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7A91" w14:textId="77777777" w:rsidR="00DE3567" w:rsidRPr="00DE3567" w:rsidRDefault="00DE3567" w:rsidP="00DE356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993733" w14:textId="2B5BAA4A" w:rsidR="00DE3567" w:rsidRPr="00DE3567" w:rsidRDefault="00DE3567" w:rsidP="00DE35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3567">
        <w:rPr>
          <w:rFonts w:ascii="Arial" w:hAnsi="Arial" w:cs="Arial"/>
          <w:b/>
          <w:sz w:val="24"/>
          <w:szCs w:val="24"/>
        </w:rPr>
        <w:t>AUTÓGRAFO Nº050/2025</w:t>
      </w:r>
    </w:p>
    <w:p w14:paraId="4200B43B" w14:textId="6E3F970D" w:rsidR="00DE3567" w:rsidRPr="00DE3567" w:rsidRDefault="00DE3567" w:rsidP="00DE35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3567">
        <w:rPr>
          <w:rFonts w:ascii="Arial" w:hAnsi="Arial" w:cs="Arial"/>
          <w:b/>
          <w:sz w:val="24"/>
          <w:szCs w:val="24"/>
        </w:rPr>
        <w:t>PROJETO DE LEI Nº. 032/2025</w:t>
      </w:r>
    </w:p>
    <w:p w14:paraId="231ACE92" w14:textId="77777777" w:rsidR="00DE3567" w:rsidRPr="00DE3567" w:rsidRDefault="00DE3567" w:rsidP="00DE3567">
      <w:pPr>
        <w:spacing w:after="0"/>
        <w:ind w:leftChars="1800" w:left="3960"/>
        <w:jc w:val="both"/>
        <w:rPr>
          <w:rFonts w:ascii="Arial" w:hAnsi="Arial" w:cs="Arial"/>
          <w:b/>
          <w:sz w:val="24"/>
          <w:szCs w:val="24"/>
        </w:rPr>
      </w:pPr>
      <w:bookmarkStart w:id="0" w:name="_Hlk167786369"/>
    </w:p>
    <w:p w14:paraId="300F02B1" w14:textId="18D0F384" w:rsidR="00DE3567" w:rsidRPr="00DE3567" w:rsidRDefault="00DE3567" w:rsidP="00DE3567">
      <w:pPr>
        <w:spacing w:after="0"/>
        <w:ind w:leftChars="1800" w:left="3960"/>
        <w:jc w:val="both"/>
        <w:rPr>
          <w:rFonts w:ascii="Arial" w:hAnsi="Arial" w:cs="Arial"/>
          <w:b/>
          <w:sz w:val="24"/>
          <w:szCs w:val="24"/>
        </w:rPr>
      </w:pPr>
      <w:r w:rsidRPr="00DE3567">
        <w:rPr>
          <w:rFonts w:ascii="Arial" w:hAnsi="Arial" w:cs="Arial"/>
          <w:b/>
          <w:sz w:val="24"/>
          <w:szCs w:val="24"/>
        </w:rPr>
        <w:t>“</w:t>
      </w:r>
      <w:r w:rsidRPr="00DE3567">
        <w:rPr>
          <w:rFonts w:ascii="Arial" w:hAnsi="Arial" w:cs="Arial"/>
          <w:b/>
          <w:bCs/>
          <w:sz w:val="24"/>
          <w:szCs w:val="24"/>
        </w:rPr>
        <w:t>DISPÕE</w:t>
      </w:r>
      <w:r w:rsidRPr="00DE3567">
        <w:rPr>
          <w:rFonts w:ascii="Arial" w:hAnsi="Arial" w:cs="Arial"/>
          <w:sz w:val="24"/>
          <w:szCs w:val="24"/>
        </w:rPr>
        <w:t xml:space="preserve"> </w:t>
      </w:r>
      <w:r w:rsidRPr="00DE3567">
        <w:rPr>
          <w:rFonts w:ascii="Arial" w:hAnsi="Arial" w:cs="Arial"/>
          <w:b/>
          <w:bCs/>
          <w:sz w:val="24"/>
          <w:szCs w:val="24"/>
        </w:rPr>
        <w:t>SOBRE O PLANO PLURIANUAL DO MUNICÍPIO DE HOLAMBRA PARA O QUADRIÊNIO DE 2026 A 2029, E DÁ OUTRAS PROVIDÊNCIAS</w:t>
      </w:r>
      <w:r w:rsidRPr="00DE3567">
        <w:rPr>
          <w:rFonts w:ascii="Arial" w:hAnsi="Arial" w:cs="Arial"/>
          <w:b/>
          <w:sz w:val="24"/>
          <w:szCs w:val="24"/>
        </w:rPr>
        <w:t>”.</w:t>
      </w:r>
    </w:p>
    <w:p w14:paraId="4AE7102D" w14:textId="77777777" w:rsidR="00DE3567" w:rsidRPr="00DE3567" w:rsidRDefault="00DE3567" w:rsidP="00DE3567">
      <w:pPr>
        <w:ind w:leftChars="1700" w:left="3740"/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1D6459F4" w14:textId="77777777" w:rsidR="00DE3567" w:rsidRPr="00DE3567" w:rsidRDefault="00DE3567" w:rsidP="00DE3567">
      <w:pPr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E3567">
        <w:rPr>
          <w:rFonts w:ascii="Arial" w:hAnsi="Arial" w:cs="Arial"/>
          <w:sz w:val="24"/>
          <w:szCs w:val="24"/>
          <w:lang w:val="pt-PT"/>
        </w:rPr>
        <w:t xml:space="preserve">FAÇO SABER QUE A CÂMARA MUNICIPAL DA ESTÂNCIA TURÍSTICA DE HOLAMBRA APROVOU, E EU, FERNANDO </w:t>
      </w:r>
      <w:r w:rsidRPr="00DE3567">
        <w:rPr>
          <w:rFonts w:ascii="Arial" w:hAnsi="Arial" w:cs="Arial"/>
          <w:sz w:val="24"/>
          <w:szCs w:val="24"/>
        </w:rPr>
        <w:t>HENRIQUE CAPATO</w:t>
      </w:r>
      <w:r w:rsidRPr="00DE3567">
        <w:rPr>
          <w:rFonts w:ascii="Arial" w:hAnsi="Arial" w:cs="Arial"/>
          <w:sz w:val="24"/>
          <w:szCs w:val="24"/>
          <w:lang w:val="pt-PT"/>
        </w:rPr>
        <w:t>, PREFEITO MUNICIPAL, SANCIONO E PROMULGO A SEGUINTE LEI:</w:t>
      </w:r>
    </w:p>
    <w:p w14:paraId="5E233355" w14:textId="77777777" w:rsidR="00DE3567" w:rsidRPr="00DE3567" w:rsidRDefault="00DE3567" w:rsidP="00DE356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DE3567">
        <w:rPr>
          <w:rFonts w:ascii="Arial" w:hAnsi="Arial" w:cs="Arial"/>
          <w:sz w:val="24"/>
          <w:szCs w:val="24"/>
        </w:rPr>
        <w:t>Art. 1º Esta Lei estabelece, nos termos do art. 165, § 1º, da Constituição, o Plano Plurianual (PPA) do Município para o quadriênio 2026/2029, no qual são definidas as diretrizes, os objetivos e as metas da administração pública municipal para as despesas de capital e outras delas decorrentes e para as relativas aos programas de duração continuada, na forma dos Anexos de I a V.</w:t>
      </w:r>
    </w:p>
    <w:p w14:paraId="79F4CA85" w14:textId="77777777" w:rsidR="00D16C8B" w:rsidRDefault="00D16C8B" w:rsidP="004B7C3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37D8D5C7" w14:textId="48D04BB2" w:rsidR="00DE3567" w:rsidRPr="00DE3567" w:rsidRDefault="00DE3567" w:rsidP="004B7C3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DE3567">
        <w:rPr>
          <w:rFonts w:ascii="Arial" w:hAnsi="Arial" w:cs="Arial"/>
          <w:sz w:val="24"/>
          <w:szCs w:val="24"/>
        </w:rPr>
        <w:t xml:space="preserve">§ 1º - Fica o Executivo autorizado a modificar a unidade executora ou o </w:t>
      </w:r>
      <w:proofErr w:type="spellStart"/>
      <w:r w:rsidRPr="00DE3567">
        <w:rPr>
          <w:rFonts w:ascii="Arial" w:hAnsi="Arial" w:cs="Arial"/>
          <w:sz w:val="24"/>
          <w:szCs w:val="24"/>
        </w:rPr>
        <w:t>orgão</w:t>
      </w:r>
      <w:proofErr w:type="spellEnd"/>
      <w:r w:rsidRPr="00DE3567">
        <w:rPr>
          <w:rFonts w:ascii="Arial" w:hAnsi="Arial" w:cs="Arial"/>
          <w:sz w:val="24"/>
          <w:szCs w:val="24"/>
        </w:rPr>
        <w:t xml:space="preserve"> responsável por programas e ações e os indicadores e respectivos índices, bem como a adequar as metas físicas e, função de modificações nos programas ditadas por leis, por lei de diretrizes e por leis orçamentárias e seus créditos adicionais.</w:t>
      </w:r>
    </w:p>
    <w:p w14:paraId="148E0139" w14:textId="77777777" w:rsidR="00DE3567" w:rsidRPr="00DE3567" w:rsidRDefault="00DE3567" w:rsidP="004B7C3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26D19797" w14:textId="77777777" w:rsidR="00DE3567" w:rsidRPr="00DE3567" w:rsidRDefault="00DE3567" w:rsidP="004B7C3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DE3567">
        <w:rPr>
          <w:rFonts w:ascii="Arial" w:hAnsi="Arial" w:cs="Arial"/>
          <w:sz w:val="24"/>
          <w:szCs w:val="24"/>
        </w:rPr>
        <w:t xml:space="preserve">§ 2º - O Plano Plurianual compreende a atuação de todos os </w:t>
      </w:r>
      <w:proofErr w:type="spellStart"/>
      <w:r w:rsidRPr="00DE3567">
        <w:rPr>
          <w:rFonts w:ascii="Arial" w:hAnsi="Arial" w:cs="Arial"/>
          <w:sz w:val="24"/>
          <w:szCs w:val="24"/>
        </w:rPr>
        <w:t>orgãos</w:t>
      </w:r>
      <w:proofErr w:type="spellEnd"/>
      <w:r w:rsidRPr="00DE3567">
        <w:rPr>
          <w:rFonts w:ascii="Arial" w:hAnsi="Arial" w:cs="Arial"/>
          <w:sz w:val="24"/>
          <w:szCs w:val="24"/>
        </w:rPr>
        <w:t xml:space="preserve"> da Administração Direta e Indireta e da Câmara Municipal, nos termos da Lei Complementar nº 101, de 4 de maio de 2000, de caráter dependente.</w:t>
      </w:r>
    </w:p>
    <w:p w14:paraId="51B131F4" w14:textId="77777777" w:rsidR="00DE3567" w:rsidRPr="00DE3567" w:rsidRDefault="00DE3567" w:rsidP="00DE356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15D63D07" w14:textId="77777777" w:rsidR="00DE3567" w:rsidRPr="00DE3567" w:rsidRDefault="00DE3567" w:rsidP="00DE356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DE3567">
        <w:rPr>
          <w:rFonts w:ascii="Arial" w:hAnsi="Arial" w:cs="Arial"/>
          <w:sz w:val="24"/>
          <w:szCs w:val="24"/>
        </w:rPr>
        <w:t>Art. 2º São estabelecidas para o quadriênio 2026/2029, as diretrizes, programas, objetivos e metas da Administração, tendo como parte integrante os seguintes anexos:</w:t>
      </w:r>
    </w:p>
    <w:p w14:paraId="4E1B875B" w14:textId="77777777" w:rsidR="00DE3567" w:rsidRPr="00DE3567" w:rsidRDefault="00DE3567" w:rsidP="00DE356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DE3567">
        <w:rPr>
          <w:rFonts w:ascii="Arial" w:hAnsi="Arial" w:cs="Arial"/>
          <w:sz w:val="24"/>
          <w:szCs w:val="24"/>
        </w:rPr>
        <w:t>ANEXO I - Fontes de Financiamento dos Programas Governamentais;</w:t>
      </w:r>
    </w:p>
    <w:p w14:paraId="11249803" w14:textId="77777777" w:rsidR="00DE3567" w:rsidRDefault="00DE3567" w:rsidP="00DE356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DE3567">
        <w:rPr>
          <w:rFonts w:ascii="Arial" w:hAnsi="Arial" w:cs="Arial"/>
          <w:sz w:val="24"/>
          <w:szCs w:val="24"/>
        </w:rPr>
        <w:t>ANEXO II - Descrição dos Programas Governamentais/Metas Custos;</w:t>
      </w:r>
    </w:p>
    <w:p w14:paraId="43E8586C" w14:textId="77777777" w:rsidR="00DE3567" w:rsidRPr="00DE3567" w:rsidRDefault="00DE3567" w:rsidP="00DE356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DE3567">
        <w:rPr>
          <w:rFonts w:ascii="Arial" w:hAnsi="Arial" w:cs="Arial"/>
          <w:sz w:val="24"/>
          <w:szCs w:val="24"/>
        </w:rPr>
        <w:t>ANEXO III - Unidades Executoras e Ações voltadas ao Desenvolvimento do Programa Governamental;</w:t>
      </w:r>
    </w:p>
    <w:p w14:paraId="4394FCF4" w14:textId="77777777" w:rsidR="00DE3567" w:rsidRPr="00DE3567" w:rsidRDefault="00DE3567" w:rsidP="00DE356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DE3567">
        <w:rPr>
          <w:rFonts w:ascii="Arial" w:hAnsi="Arial" w:cs="Arial"/>
          <w:sz w:val="24"/>
          <w:szCs w:val="24"/>
        </w:rPr>
        <w:t xml:space="preserve">ANEXO IV - Estrutura de </w:t>
      </w:r>
      <w:proofErr w:type="spellStart"/>
      <w:r w:rsidRPr="00DE3567">
        <w:rPr>
          <w:rFonts w:ascii="Arial" w:hAnsi="Arial" w:cs="Arial"/>
          <w:sz w:val="24"/>
          <w:szCs w:val="24"/>
        </w:rPr>
        <w:t>Orgãos</w:t>
      </w:r>
      <w:proofErr w:type="spellEnd"/>
      <w:r w:rsidRPr="00DE3567">
        <w:rPr>
          <w:rFonts w:ascii="Arial" w:hAnsi="Arial" w:cs="Arial"/>
          <w:sz w:val="24"/>
          <w:szCs w:val="24"/>
        </w:rPr>
        <w:t>; Unidades Orçamentárias e Executoras</w:t>
      </w:r>
    </w:p>
    <w:p w14:paraId="45B8EEB0" w14:textId="77777777" w:rsidR="00DE3567" w:rsidRPr="00DE3567" w:rsidRDefault="00DE3567" w:rsidP="001A18E3">
      <w:pPr>
        <w:spacing w:after="0"/>
        <w:ind w:left="420" w:firstLine="714"/>
        <w:jc w:val="both"/>
        <w:rPr>
          <w:rFonts w:ascii="Arial" w:hAnsi="Arial" w:cs="Arial"/>
          <w:sz w:val="24"/>
          <w:szCs w:val="24"/>
        </w:rPr>
      </w:pPr>
      <w:r w:rsidRPr="00DE3567">
        <w:rPr>
          <w:rFonts w:ascii="Arial" w:hAnsi="Arial" w:cs="Arial"/>
          <w:sz w:val="24"/>
          <w:szCs w:val="24"/>
        </w:rPr>
        <w:t>ANEXO V - Sínteses das Ações por funções e Subfunções;</w:t>
      </w:r>
    </w:p>
    <w:p w14:paraId="62A9ABCE" w14:textId="77777777" w:rsidR="00DE3567" w:rsidRPr="00DE3567" w:rsidRDefault="00DE3567" w:rsidP="001A18E3">
      <w:pPr>
        <w:spacing w:after="0"/>
        <w:ind w:left="420" w:firstLine="714"/>
        <w:jc w:val="both"/>
        <w:rPr>
          <w:rFonts w:ascii="Arial" w:hAnsi="Arial" w:cs="Arial"/>
          <w:sz w:val="24"/>
          <w:szCs w:val="24"/>
        </w:rPr>
      </w:pPr>
      <w:r w:rsidRPr="00DE3567">
        <w:rPr>
          <w:rFonts w:ascii="Arial" w:hAnsi="Arial" w:cs="Arial"/>
          <w:sz w:val="24"/>
          <w:szCs w:val="24"/>
        </w:rPr>
        <w:t>Anexo VI - Planejamento Orçamentário.</w:t>
      </w:r>
    </w:p>
    <w:p w14:paraId="6446DBF2" w14:textId="77777777" w:rsidR="001A18E3" w:rsidRDefault="001A18E3" w:rsidP="00DE356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562700BD" w14:textId="77777777" w:rsidR="00CC2320" w:rsidRDefault="00CC2320" w:rsidP="00DE356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0780A20D" w14:textId="77777777" w:rsidR="00CC2320" w:rsidRDefault="00CC2320" w:rsidP="00DE356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17A94A9C" w14:textId="31543BA3" w:rsidR="00DE3567" w:rsidRPr="00DE3567" w:rsidRDefault="00DE3567" w:rsidP="00DE356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DE3567">
        <w:rPr>
          <w:rFonts w:ascii="Arial" w:hAnsi="Arial" w:cs="Arial"/>
          <w:sz w:val="24"/>
          <w:szCs w:val="24"/>
        </w:rPr>
        <w:t>Art. 3º As estimativas das receitas e dos valores dos programas e ações constantes dos anexos desta lei são fixadas exclusivamente para conferir consistência ao Plano, não se constituindo em limite para a elaboração das leis de diretrizes orçamentárias, das leis orçamentárias e das suas modificações.</w:t>
      </w:r>
    </w:p>
    <w:p w14:paraId="549FFA31" w14:textId="77777777" w:rsidR="00DE3567" w:rsidRPr="00DE3567" w:rsidRDefault="00DE3567" w:rsidP="00DE356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184E1A7F" w14:textId="5AFF8B21" w:rsidR="00DE3567" w:rsidRPr="00DE3567" w:rsidRDefault="00DE3567" w:rsidP="00DE356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DE3567">
        <w:rPr>
          <w:rFonts w:ascii="Arial" w:hAnsi="Arial" w:cs="Arial"/>
          <w:sz w:val="24"/>
          <w:szCs w:val="24"/>
        </w:rPr>
        <w:t>Art. 4º Nas Leis orçamentárias ou nas que autorizem a abertura de créditos adicionais, assim com</w:t>
      </w:r>
      <w:r>
        <w:rPr>
          <w:rFonts w:ascii="Arial" w:hAnsi="Arial" w:cs="Arial"/>
          <w:sz w:val="24"/>
          <w:szCs w:val="24"/>
        </w:rPr>
        <w:t>o</w:t>
      </w:r>
      <w:r w:rsidRPr="00DE3567">
        <w:rPr>
          <w:rFonts w:ascii="Arial" w:hAnsi="Arial" w:cs="Arial"/>
          <w:sz w:val="24"/>
          <w:szCs w:val="24"/>
        </w:rPr>
        <w:t xml:space="preserve"> nas leis de diretrizes orçamentárias, e nos créditos extraordinários poderão ser criados novos programas ou ações ou modificados os existentes, considerando-se, em decorrência, alterado o Plano Plurianual.</w:t>
      </w:r>
    </w:p>
    <w:p w14:paraId="075B34CF" w14:textId="77777777" w:rsidR="00DE3567" w:rsidRPr="00DE3567" w:rsidRDefault="00DE3567" w:rsidP="00DE356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30C38186" w14:textId="77777777" w:rsidR="00DE3567" w:rsidRPr="00DE3567" w:rsidRDefault="00DE3567" w:rsidP="00DE356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E3567">
        <w:rPr>
          <w:rFonts w:ascii="Arial" w:hAnsi="Arial" w:cs="Arial"/>
          <w:sz w:val="24"/>
          <w:szCs w:val="24"/>
        </w:rPr>
        <w:t>Art. 5º Esta Lei entra em vigor na data da sua publicaçã</w:t>
      </w:r>
      <w:r w:rsidRPr="00DE3567">
        <w:rPr>
          <w:rFonts w:ascii="Arial" w:hAnsi="Arial" w:cs="Arial"/>
          <w:spacing w:val="-2"/>
          <w:sz w:val="24"/>
          <w:szCs w:val="24"/>
        </w:rPr>
        <w:t>o</w:t>
      </w:r>
      <w:r w:rsidRPr="00DE3567">
        <w:rPr>
          <w:rFonts w:ascii="Arial" w:hAnsi="Arial" w:cs="Arial"/>
          <w:sz w:val="24"/>
          <w:szCs w:val="24"/>
        </w:rPr>
        <w:t>.</w:t>
      </w:r>
    </w:p>
    <w:p w14:paraId="60A2FBA5" w14:textId="70117648" w:rsidR="00DE3567" w:rsidRPr="00DE3567" w:rsidRDefault="00DE3567" w:rsidP="00DE356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</w:t>
      </w:r>
      <w:r w:rsidRPr="00DE3567">
        <w:rPr>
          <w:rFonts w:ascii="Arial" w:hAnsi="Arial" w:cs="Arial"/>
          <w:sz w:val="24"/>
          <w:szCs w:val="24"/>
        </w:rPr>
        <w:t xml:space="preserve">da Estância Turística de Holambra, </w:t>
      </w:r>
      <w:r>
        <w:rPr>
          <w:rFonts w:ascii="Arial" w:hAnsi="Arial" w:cs="Arial"/>
          <w:sz w:val="24"/>
          <w:szCs w:val="24"/>
        </w:rPr>
        <w:t>1</w:t>
      </w:r>
      <w:r w:rsidRPr="00DE3567">
        <w:rPr>
          <w:rFonts w:ascii="Arial" w:hAnsi="Arial" w:cs="Arial"/>
          <w:sz w:val="24"/>
          <w:szCs w:val="24"/>
        </w:rPr>
        <w:t xml:space="preserve">8 de </w:t>
      </w:r>
      <w:r>
        <w:rPr>
          <w:rFonts w:ascii="Arial" w:hAnsi="Arial" w:cs="Arial"/>
          <w:sz w:val="24"/>
          <w:szCs w:val="24"/>
        </w:rPr>
        <w:t>novembro</w:t>
      </w:r>
      <w:r w:rsidRPr="00DE3567">
        <w:rPr>
          <w:rFonts w:ascii="Arial" w:hAnsi="Arial" w:cs="Arial"/>
          <w:sz w:val="24"/>
          <w:szCs w:val="24"/>
        </w:rPr>
        <w:t xml:space="preserve"> de 2025</w:t>
      </w:r>
    </w:p>
    <w:p w14:paraId="679CDB21" w14:textId="77777777" w:rsidR="00DE3567" w:rsidRPr="00DE3567" w:rsidRDefault="00DE3567" w:rsidP="00DE3567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4D2846" w14:textId="38DF1FEC" w:rsidR="001A18E3" w:rsidRPr="00F42ECA" w:rsidRDefault="001A18E3" w:rsidP="001A18E3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213239456"/>
    </w:p>
    <w:bookmarkEnd w:id="1"/>
    <w:p w14:paraId="540EDAEC" w14:textId="77777777" w:rsidR="001A18E3" w:rsidRPr="00F42ECA" w:rsidRDefault="001A18E3" w:rsidP="001A18E3">
      <w:pPr>
        <w:pStyle w:val="Ttulo3"/>
        <w:jc w:val="both"/>
        <w:rPr>
          <w:rFonts w:ascii="Arial" w:hAnsi="Arial" w:cs="Arial"/>
          <w:sz w:val="24"/>
          <w:szCs w:val="24"/>
        </w:rPr>
      </w:pPr>
    </w:p>
    <w:p w14:paraId="2F4CDD18" w14:textId="77777777" w:rsidR="001A18E3" w:rsidRPr="00DE3567" w:rsidRDefault="001A18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1A18E3" w:rsidRPr="00DE3567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3329" w14:textId="77777777" w:rsidR="0027225D" w:rsidRDefault="0027225D" w:rsidP="0027225D">
      <w:pPr>
        <w:spacing w:after="0" w:line="240" w:lineRule="auto"/>
      </w:pPr>
      <w:r>
        <w:separator/>
      </w:r>
    </w:p>
  </w:endnote>
  <w:endnote w:type="continuationSeparator" w:id="0">
    <w:p w14:paraId="37BEA8C3" w14:textId="77777777" w:rsidR="0027225D" w:rsidRDefault="0027225D" w:rsidP="0027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32044"/>
      <w:docPartObj>
        <w:docPartGallery w:val="Page Numbers (Bottom of Page)"/>
        <w:docPartUnique/>
      </w:docPartObj>
    </w:sdtPr>
    <w:sdtEndPr/>
    <w:sdtContent>
      <w:p w14:paraId="430523EA" w14:textId="1EA9B996" w:rsidR="0027225D" w:rsidRDefault="0027225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DEEF12" w14:textId="77777777" w:rsidR="0027225D" w:rsidRDefault="002722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8150" w14:textId="77777777" w:rsidR="0027225D" w:rsidRDefault="0027225D" w:rsidP="0027225D">
      <w:pPr>
        <w:spacing w:after="0" w:line="240" w:lineRule="auto"/>
      </w:pPr>
      <w:r>
        <w:separator/>
      </w:r>
    </w:p>
  </w:footnote>
  <w:footnote w:type="continuationSeparator" w:id="0">
    <w:p w14:paraId="1518EFBE" w14:textId="77777777" w:rsidR="0027225D" w:rsidRDefault="0027225D" w:rsidP="00272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CA"/>
    <w:rsid w:val="00152B0D"/>
    <w:rsid w:val="001A18E3"/>
    <w:rsid w:val="001B7ADC"/>
    <w:rsid w:val="0027225D"/>
    <w:rsid w:val="004B7C3F"/>
    <w:rsid w:val="005C13A6"/>
    <w:rsid w:val="005C2B6B"/>
    <w:rsid w:val="00700496"/>
    <w:rsid w:val="007808EE"/>
    <w:rsid w:val="009472E3"/>
    <w:rsid w:val="00B33A0B"/>
    <w:rsid w:val="00B40718"/>
    <w:rsid w:val="00C07CCA"/>
    <w:rsid w:val="00CC2320"/>
    <w:rsid w:val="00D16C8B"/>
    <w:rsid w:val="00DE3567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67F8"/>
  <w15:chartTrackingRefBased/>
  <w15:docId w15:val="{C0D6D1F6-272B-4050-95FD-B1359459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67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07C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7C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07C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7C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7C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7CC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7CC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7CC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7CC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7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7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07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7C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7CC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7C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7C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7C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7C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0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7C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0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7C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07C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7C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07CC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7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7CC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7CCA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DE356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DE3567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72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25D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72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25D"/>
    <w:rPr>
      <w:rFonts w:ascii="Calibri" w:eastAsia="Times New Roman" w:hAnsi="Calibri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2</cp:revision>
  <dcterms:created xsi:type="dcterms:W3CDTF">2025-11-19T12:57:00Z</dcterms:created>
  <dcterms:modified xsi:type="dcterms:W3CDTF">2025-11-19T12:57:00Z</dcterms:modified>
</cp:coreProperties>
</file>