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67DF" w:rsidRPr="00DC5199" w:rsidP="00965515" w14:paraId="7B023B94" w14:textId="1A4BF056">
      <w:pPr>
        <w:pStyle w:val="NormalWeb"/>
        <w:spacing w:before="0" w:beforeAutospacing="0"/>
        <w:jc w:val="center"/>
        <w:rPr>
          <w:rFonts w:ascii="Arial" w:hAnsi="Arial" w:cs="Arial"/>
        </w:rPr>
      </w:pPr>
      <w:r w:rsidRPr="00DC5199">
        <w:rPr>
          <w:rStyle w:val="citation-35"/>
          <w:rFonts w:ascii="Arial" w:hAnsi="Arial" w:eastAsiaTheme="majorEastAsia" w:cs="Arial"/>
          <w:b/>
          <w:bCs/>
        </w:rPr>
        <w:t xml:space="preserve">PROJETO DE LEI Nº </w:t>
      </w:r>
      <w:r w:rsidRPr="00DC5199" w:rsidR="002B7F72">
        <w:rPr>
          <w:rStyle w:val="citation-35"/>
          <w:rFonts w:ascii="Arial" w:hAnsi="Arial" w:eastAsiaTheme="majorEastAsia" w:cs="Arial"/>
          <w:b/>
          <w:bCs/>
        </w:rPr>
        <w:t>01</w:t>
      </w:r>
      <w:r w:rsidRPr="00DC5199" w:rsidR="00711846">
        <w:rPr>
          <w:rStyle w:val="citation-35"/>
          <w:rFonts w:ascii="Arial" w:hAnsi="Arial" w:eastAsiaTheme="majorEastAsia" w:cs="Arial"/>
          <w:b/>
          <w:bCs/>
        </w:rPr>
        <w:t>9</w:t>
      </w:r>
      <w:r w:rsidRPr="00DC5199">
        <w:rPr>
          <w:rStyle w:val="citation-35"/>
          <w:rFonts w:ascii="Arial" w:hAnsi="Arial" w:eastAsiaTheme="majorEastAsia" w:cs="Arial"/>
          <w:b/>
          <w:bCs/>
        </w:rPr>
        <w:t>/2026</w:t>
      </w:r>
    </w:p>
    <w:p w:rsidR="002B40B5" w:rsidRPr="00DC5199" w:rsidP="00965515" w14:paraId="6E99D550" w14:textId="77777777">
      <w:pPr>
        <w:pStyle w:val="NormalWeb"/>
        <w:spacing w:before="0" w:beforeAutospacing="0"/>
        <w:ind w:left="3402"/>
        <w:jc w:val="both"/>
        <w:rPr>
          <w:rStyle w:val="citation-258"/>
          <w:rFonts w:ascii="Arial" w:hAnsi="Arial" w:eastAsiaTheme="majorEastAsia" w:cs="Arial"/>
          <w:b/>
          <w:bCs/>
        </w:rPr>
      </w:pPr>
    </w:p>
    <w:p w:rsidR="00FD746E" w:rsidRPr="00DC5199" w:rsidP="00965515" w14:paraId="1E9BA863" w14:textId="36E4B5E3">
      <w:pPr>
        <w:pStyle w:val="NormalWeb"/>
        <w:spacing w:before="0" w:beforeAutospacing="0"/>
        <w:ind w:left="3402"/>
        <w:jc w:val="both"/>
        <w:rPr>
          <w:rFonts w:ascii="Arial" w:hAnsi="Arial" w:cs="Arial"/>
          <w:b/>
          <w:bCs/>
        </w:rPr>
      </w:pPr>
      <w:r w:rsidRPr="00DC5199">
        <w:rPr>
          <w:rStyle w:val="citation-258"/>
          <w:rFonts w:ascii="Arial" w:hAnsi="Arial" w:eastAsiaTheme="majorEastAsia" w:cs="Arial"/>
          <w:b/>
          <w:bCs/>
        </w:rPr>
        <w:t>“</w:t>
      </w:r>
      <w:r w:rsidRPr="00DC5199">
        <w:rPr>
          <w:rStyle w:val="citation-258"/>
          <w:rFonts w:ascii="Arial" w:hAnsi="Arial" w:eastAsiaTheme="majorEastAsia" w:cs="Arial"/>
          <w:b/>
          <w:bCs/>
        </w:rPr>
        <w:t>Dispõe sobre a obrigatoriedade de inserção do símbolo do "Cordão de Girassol" (cordão de fita com desenhos de girassóis) nas placas de atendimento prioritário e de conscientização sobre as deficiências ocultas nos estabelecimentos públicos e privados do Município, em consonância com a Lei Federal nº 10.048/2000</w:t>
      </w:r>
      <w:r w:rsidRPr="00DC5199" w:rsidR="00295923">
        <w:rPr>
          <w:rStyle w:val="citation-258"/>
          <w:rFonts w:ascii="Arial" w:hAnsi="Arial" w:eastAsiaTheme="majorEastAsia" w:cs="Arial"/>
          <w:b/>
          <w:bCs/>
        </w:rPr>
        <w:t xml:space="preserve">, outras normas correlatas, </w:t>
      </w:r>
      <w:r w:rsidRPr="00DC5199">
        <w:rPr>
          <w:rStyle w:val="citation-258"/>
          <w:rFonts w:ascii="Arial" w:hAnsi="Arial" w:eastAsiaTheme="majorEastAsia" w:cs="Arial"/>
          <w:b/>
          <w:bCs/>
        </w:rPr>
        <w:t>e nos termos da Lei Federal nº 14.624/2023, e dá outras providências</w:t>
      </w:r>
      <w:r w:rsidRPr="00DC5199">
        <w:rPr>
          <w:rStyle w:val="citation-258"/>
          <w:rFonts w:ascii="Arial" w:hAnsi="Arial" w:eastAsiaTheme="majorEastAsia" w:cs="Arial"/>
          <w:b/>
          <w:bCs/>
        </w:rPr>
        <w:t>”</w:t>
      </w:r>
      <w:r w:rsidRPr="00DC5199">
        <w:rPr>
          <w:rFonts w:ascii="Arial" w:hAnsi="Arial" w:cs="Arial"/>
          <w:b/>
          <w:bCs/>
        </w:rPr>
        <w:t xml:space="preserve">. </w:t>
      </w:r>
    </w:p>
    <w:p w:rsidR="00965515" w:rsidRPr="00DC5199" w:rsidP="00965515" w14:paraId="477C5BDD" w14:textId="77777777">
      <w:pPr>
        <w:spacing w:before="100" w:beforeAutospacing="1" w:after="100" w:afterAutospacing="1" w:line="360" w:lineRule="auto"/>
        <w:ind w:left="3402"/>
        <w:jc w:val="both"/>
        <w:rPr>
          <w:rFonts w:ascii="Arial" w:eastAsia="Times New Roman" w:hAnsi="Arial" w:cs="Arial"/>
          <w:b/>
          <w:bCs/>
          <w:kern w:val="0"/>
          <w:lang w:eastAsia="pt-BR"/>
          <w14:ligatures w14:val="none"/>
        </w:rPr>
      </w:pPr>
      <w:r w:rsidRPr="00DC5199">
        <w:rPr>
          <w:rFonts w:ascii="Arial" w:eastAsia="Times New Roman" w:hAnsi="Arial" w:cs="Arial"/>
          <w:b/>
          <w:bCs/>
          <w:kern w:val="0"/>
          <w:lang w:eastAsia="pt-BR"/>
          <w14:ligatures w14:val="none"/>
        </w:rPr>
        <w:t xml:space="preserve">                </w:t>
      </w:r>
    </w:p>
    <w:p w:rsidR="00965515" w:rsidRPr="00DC5199" w:rsidP="00965515" w14:paraId="6FCAFC11" w14:textId="5C0C5C6A">
      <w:pPr>
        <w:spacing w:before="100" w:beforeAutospacing="1" w:after="100" w:afterAutospacing="1" w:line="360" w:lineRule="auto"/>
        <w:jc w:val="both"/>
        <w:rPr>
          <w:rFonts w:ascii="Arial" w:eastAsia="Times New Roman" w:hAnsi="Arial" w:cs="Arial"/>
          <w:kern w:val="0"/>
          <w:lang w:eastAsia="pt-BR"/>
          <w14:ligatures w14:val="none"/>
        </w:rPr>
      </w:pPr>
      <w:r w:rsidRPr="00DC5199">
        <w:rPr>
          <w:rFonts w:ascii="Arial" w:eastAsia="Times New Roman" w:hAnsi="Arial" w:cs="Arial"/>
          <w:b/>
          <w:bCs/>
          <w:kern w:val="0"/>
          <w:lang w:eastAsia="pt-BR"/>
          <w14:ligatures w14:val="none"/>
        </w:rPr>
        <w:t xml:space="preserve">                         A CÂMARA MUNICIPAL DE HOLAMBRA APROVA:</w:t>
      </w:r>
    </w:p>
    <w:p w:rsidR="00FD746E" w:rsidRPr="00DC5199" w:rsidP="00965515" w14:paraId="5497982F" w14:textId="0269AADC">
      <w:pPr>
        <w:pStyle w:val="NormalWeb"/>
        <w:spacing w:before="0" w:beforeAutospacing="0"/>
        <w:ind w:firstLine="1701"/>
        <w:jc w:val="both"/>
        <w:rPr>
          <w:rFonts w:ascii="Arial" w:hAnsi="Arial" w:cs="Arial"/>
        </w:rPr>
      </w:pPr>
      <w:r w:rsidRPr="00DC5199">
        <w:rPr>
          <w:rFonts w:ascii="Arial" w:hAnsi="Arial" w:cs="Arial"/>
          <w:b/>
          <w:bCs/>
        </w:rPr>
        <w:t xml:space="preserve">Art. </w:t>
      </w:r>
      <w:r w:rsidRPr="00DC5199">
        <w:rPr>
          <w:rStyle w:val="citation-257"/>
          <w:rFonts w:ascii="Arial" w:hAnsi="Arial" w:eastAsiaTheme="majorEastAsia" w:cs="Arial"/>
          <w:b/>
          <w:bCs/>
        </w:rPr>
        <w:t>1º</w:t>
      </w:r>
      <w:r w:rsidRPr="00DC5199">
        <w:rPr>
          <w:rStyle w:val="citation-257"/>
          <w:rFonts w:ascii="Arial" w:hAnsi="Arial" w:eastAsiaTheme="majorEastAsia" w:cs="Arial"/>
        </w:rPr>
        <w:t xml:space="preserve"> Ficam os estabelecimentos públicos e privados localizados no Município da Estância Turística de Holambra obrigados a incluir o </w:t>
      </w:r>
      <w:bookmarkStart w:id="0" w:name="_Hlk230266665"/>
      <w:r w:rsidRPr="00DC5199">
        <w:rPr>
          <w:rStyle w:val="citation-257"/>
          <w:rFonts w:ascii="Arial" w:hAnsi="Arial" w:eastAsiaTheme="majorEastAsia" w:cs="Arial"/>
        </w:rPr>
        <w:t xml:space="preserve">símbolo do "Cordão de Girassol" </w:t>
      </w:r>
      <w:bookmarkEnd w:id="0"/>
      <w:r w:rsidRPr="00DC5199">
        <w:rPr>
          <w:rStyle w:val="citation-257"/>
          <w:rFonts w:ascii="Arial" w:hAnsi="Arial" w:eastAsiaTheme="majorEastAsia" w:cs="Arial"/>
        </w:rPr>
        <w:t>em suas placas, cartazes ou sinalizações de atendimento prioritário, servindo como instrumento de efetivação do direito de preferência assegurado pela Lei Federal nº 10.048, de 8 de novembro de 2000</w:t>
      </w:r>
      <w:r w:rsidRPr="00DC5199" w:rsidR="00295923">
        <w:rPr>
          <w:rStyle w:val="citation-257"/>
          <w:rFonts w:ascii="Arial" w:hAnsi="Arial" w:eastAsiaTheme="majorEastAsia" w:cs="Arial"/>
        </w:rPr>
        <w:t xml:space="preserve"> e outras normas correlatas</w:t>
      </w:r>
      <w:r w:rsidRPr="00DC5199">
        <w:rPr>
          <w:rFonts w:ascii="Arial" w:hAnsi="Arial" w:cs="Arial"/>
        </w:rPr>
        <w:t xml:space="preserve">. </w:t>
      </w:r>
    </w:p>
    <w:p w:rsidR="00FD746E" w:rsidRPr="00DC5199" w:rsidP="00965515" w14:paraId="56B62215" w14:textId="37693029">
      <w:pPr>
        <w:pStyle w:val="NormalWeb"/>
        <w:spacing w:before="0" w:beforeAutospacing="0"/>
        <w:ind w:firstLine="1701"/>
        <w:jc w:val="both"/>
        <w:rPr>
          <w:rFonts w:ascii="Arial" w:hAnsi="Arial" w:cs="Arial"/>
        </w:rPr>
      </w:pPr>
      <w:r w:rsidRPr="00DC5199">
        <w:rPr>
          <w:rStyle w:val="citation-256"/>
          <w:rFonts w:ascii="Arial" w:hAnsi="Arial" w:eastAsiaTheme="majorEastAsia" w:cs="Arial"/>
          <w:b/>
          <w:bCs/>
        </w:rPr>
        <w:t>Parágrafo único.</w:t>
      </w:r>
      <w:r w:rsidRPr="00DC5199">
        <w:rPr>
          <w:rStyle w:val="citation-256"/>
          <w:rFonts w:ascii="Arial" w:hAnsi="Arial" w:eastAsiaTheme="majorEastAsia" w:cs="Arial"/>
        </w:rPr>
        <w:t xml:space="preserve"> O "Cordão de Girassol" — correspondente ao cordão de fita com desenhos de girassóis instituído pela Lei Federal nº 14.624, de 17 de julho de 2023 — é o símbolo nacional de identificação de pessoas com deficiências ocultas ou não aparentes, em conformidade com a legislação federal vigente</w:t>
      </w:r>
      <w:r w:rsidRPr="00DC5199">
        <w:rPr>
          <w:rFonts w:ascii="Arial" w:hAnsi="Arial" w:cs="Arial"/>
        </w:rPr>
        <w:t xml:space="preserve">. </w:t>
      </w:r>
    </w:p>
    <w:p w:rsidR="00BE4C24" w:rsidRPr="00DC5199" w:rsidP="00965515" w14:paraId="17A7DE94" w14:textId="413B0E62">
      <w:pPr>
        <w:pStyle w:val="NormalWeb"/>
        <w:spacing w:before="0" w:beforeAutospacing="0"/>
        <w:ind w:firstLine="1701"/>
        <w:jc w:val="both"/>
        <w:rPr>
          <w:rFonts w:ascii="Arial" w:hAnsi="Arial" w:cs="Arial"/>
        </w:rPr>
      </w:pPr>
      <w:r w:rsidRPr="00DC5199">
        <w:rPr>
          <w:rFonts w:ascii="Arial" w:hAnsi="Arial" w:cs="Arial"/>
          <w:b/>
          <w:bCs/>
        </w:rPr>
        <w:t>Art. 2°</w:t>
      </w:r>
      <w:r w:rsidRPr="00DC5199">
        <w:rPr>
          <w:rFonts w:ascii="Arial" w:hAnsi="Arial" w:cs="Arial"/>
        </w:rPr>
        <w:t xml:space="preserve"> </w:t>
      </w:r>
      <w:r w:rsidRPr="00DC5199">
        <w:rPr>
          <w:rFonts w:ascii="Arial" w:hAnsi="Arial" w:cs="Arial"/>
        </w:rPr>
        <w:t>As placas indicativas de vagas preferenciais reservadas às pessoas com deficiência, nos estacionamentos públicos e privados localizados no Município, deverão conter a inserção do símbolo do "Cordão de Girassol".</w:t>
      </w:r>
    </w:p>
    <w:p w:rsidR="00FD746E" w:rsidRPr="00DC5199" w:rsidP="00965515" w14:paraId="244665C2" w14:textId="2ACC63A9">
      <w:pPr>
        <w:pStyle w:val="NormalWeb"/>
        <w:spacing w:before="0" w:beforeAutospacing="0"/>
        <w:ind w:firstLine="1701"/>
        <w:jc w:val="both"/>
        <w:rPr>
          <w:rFonts w:ascii="Arial" w:hAnsi="Arial" w:cs="Arial"/>
        </w:rPr>
      </w:pPr>
      <w:r w:rsidRPr="00DC5199">
        <w:rPr>
          <w:rFonts w:ascii="Arial" w:hAnsi="Arial" w:cs="Arial"/>
          <w:b/>
          <w:bCs/>
        </w:rPr>
        <w:t xml:space="preserve">Art. </w:t>
      </w:r>
      <w:r w:rsidRPr="00DC5199" w:rsidR="008A559B">
        <w:rPr>
          <w:rFonts w:ascii="Arial" w:hAnsi="Arial" w:cs="Arial"/>
          <w:b/>
          <w:bCs/>
        </w:rPr>
        <w:t>3</w:t>
      </w:r>
      <w:r w:rsidRPr="00DC5199">
        <w:rPr>
          <w:rStyle w:val="citation-255"/>
          <w:rFonts w:ascii="Arial" w:hAnsi="Arial" w:eastAsiaTheme="majorEastAsia" w:cs="Arial"/>
          <w:b/>
          <w:bCs/>
        </w:rPr>
        <w:t>º</w:t>
      </w:r>
      <w:r w:rsidRPr="00DC5199">
        <w:rPr>
          <w:rStyle w:val="citation-255"/>
          <w:rFonts w:ascii="Arial" w:hAnsi="Arial" w:eastAsiaTheme="majorEastAsia" w:cs="Arial"/>
        </w:rPr>
        <w:t xml:space="preserve"> Para os efeitos desta Lei, consideram-se deficiências ocultas ou não aparentes aquelas que se enquadrem nos parâmetros e conceitos estabelecidos pela Lei Federal nº 13.146, de 6 de julho de 2015 (Estatuto da Pessoa com Deficiência), e cuja identificação visual não seja imediata</w:t>
      </w:r>
      <w:r w:rsidRPr="00DC5199">
        <w:rPr>
          <w:rFonts w:ascii="Arial" w:hAnsi="Arial" w:cs="Arial"/>
        </w:rPr>
        <w:t>.</w:t>
      </w:r>
    </w:p>
    <w:p w:rsidR="00FD746E" w:rsidRPr="00DC5199" w:rsidP="00965515" w14:paraId="3BBA8D0F" w14:textId="7C02A254">
      <w:pPr>
        <w:pStyle w:val="NormalWeb"/>
        <w:spacing w:before="0" w:beforeAutospacing="0"/>
        <w:ind w:firstLine="1701"/>
        <w:jc w:val="both"/>
        <w:rPr>
          <w:rFonts w:ascii="Arial" w:hAnsi="Arial" w:cs="Arial"/>
        </w:rPr>
      </w:pPr>
      <w:r w:rsidRPr="00DC5199">
        <w:rPr>
          <w:rFonts w:ascii="Arial" w:hAnsi="Arial" w:cs="Arial"/>
          <w:b/>
          <w:bCs/>
        </w:rPr>
        <w:t xml:space="preserve">Art. </w:t>
      </w:r>
      <w:r w:rsidRPr="00DC5199" w:rsidR="008A559B">
        <w:rPr>
          <w:rFonts w:ascii="Arial" w:hAnsi="Arial" w:cs="Arial"/>
          <w:b/>
          <w:bCs/>
        </w:rPr>
        <w:t>4</w:t>
      </w:r>
      <w:r w:rsidRPr="00DC5199">
        <w:rPr>
          <w:rStyle w:val="citation-254"/>
          <w:rFonts w:ascii="Arial" w:hAnsi="Arial" w:eastAsiaTheme="majorEastAsia" w:cs="Arial"/>
          <w:b/>
          <w:bCs/>
        </w:rPr>
        <w:t>º</w:t>
      </w:r>
      <w:r w:rsidRPr="00DC5199">
        <w:rPr>
          <w:rStyle w:val="citation-254"/>
          <w:rFonts w:ascii="Arial" w:hAnsi="Arial" w:eastAsiaTheme="majorEastAsia" w:cs="Arial"/>
        </w:rPr>
        <w:t xml:space="preserve"> Os estabelecimentos comerciais de grande fluxo, tais como supermercados, agências bancárias, farmácias, hotéis, restaurantes e hospitais ou clínicas privadas, deverão fixar, em local visível, cartaz informativo explicando o significado do </w:t>
      </w:r>
      <w:r w:rsidRPr="00DC5199" w:rsidR="00295923">
        <w:rPr>
          <w:rStyle w:val="citation-254"/>
          <w:rFonts w:ascii="Arial" w:hAnsi="Arial" w:eastAsiaTheme="majorEastAsia" w:cs="Arial"/>
        </w:rPr>
        <w:t>“</w:t>
      </w:r>
      <w:r w:rsidRPr="00DC5199">
        <w:rPr>
          <w:rStyle w:val="citation-254"/>
          <w:rFonts w:ascii="Arial" w:hAnsi="Arial" w:eastAsiaTheme="majorEastAsia" w:cs="Arial"/>
        </w:rPr>
        <w:t>Cordão de Girassol</w:t>
      </w:r>
      <w:r w:rsidRPr="00DC5199" w:rsidR="00295923">
        <w:rPr>
          <w:rStyle w:val="citation-254"/>
          <w:rFonts w:ascii="Arial" w:hAnsi="Arial" w:eastAsiaTheme="majorEastAsia" w:cs="Arial"/>
        </w:rPr>
        <w:t>”</w:t>
      </w:r>
      <w:r w:rsidRPr="00DC5199">
        <w:rPr>
          <w:rStyle w:val="citation-254"/>
          <w:rFonts w:ascii="Arial" w:hAnsi="Arial" w:eastAsiaTheme="majorEastAsia" w:cs="Arial"/>
        </w:rPr>
        <w:t>, visando a conscientização de funcionários e clientes</w:t>
      </w:r>
      <w:r w:rsidRPr="00DC5199">
        <w:rPr>
          <w:rFonts w:ascii="Arial" w:hAnsi="Arial" w:cs="Arial"/>
        </w:rPr>
        <w:t xml:space="preserve">. </w:t>
      </w:r>
    </w:p>
    <w:p w:rsidR="00965515" w:rsidRPr="00DC5199" w:rsidP="00965515" w14:paraId="2F5EF37C" w14:textId="77777777">
      <w:pPr>
        <w:pStyle w:val="NormalWeb"/>
        <w:spacing w:before="0" w:beforeAutospacing="0"/>
        <w:ind w:firstLine="1701"/>
        <w:jc w:val="both"/>
        <w:rPr>
          <w:rStyle w:val="citation-253"/>
          <w:rFonts w:ascii="Arial" w:hAnsi="Arial" w:eastAsiaTheme="majorEastAsia" w:cs="Arial"/>
          <w:b/>
          <w:bCs/>
        </w:rPr>
      </w:pPr>
    </w:p>
    <w:p w:rsidR="00965515" w:rsidRPr="00DC5199" w:rsidP="00965515" w14:paraId="34AE5BFF" w14:textId="77777777">
      <w:pPr>
        <w:pStyle w:val="NormalWeb"/>
        <w:spacing w:before="0" w:beforeAutospacing="0"/>
        <w:ind w:firstLine="1701"/>
        <w:jc w:val="both"/>
        <w:rPr>
          <w:rStyle w:val="citation-253"/>
          <w:rFonts w:ascii="Arial" w:hAnsi="Arial" w:eastAsiaTheme="majorEastAsia" w:cs="Arial"/>
          <w:b/>
          <w:bCs/>
        </w:rPr>
      </w:pPr>
    </w:p>
    <w:p w:rsidR="00FD746E" w:rsidRPr="00DC5199" w:rsidP="00965515" w14:paraId="7EC23A28" w14:textId="68AFA087">
      <w:pPr>
        <w:pStyle w:val="NormalWeb"/>
        <w:spacing w:before="0" w:beforeAutospacing="0"/>
        <w:ind w:firstLine="1701"/>
        <w:jc w:val="both"/>
        <w:rPr>
          <w:rFonts w:ascii="Arial" w:hAnsi="Arial" w:cs="Arial"/>
        </w:rPr>
      </w:pPr>
      <w:r w:rsidRPr="00DC5199">
        <w:rPr>
          <w:rStyle w:val="citation-253"/>
          <w:rFonts w:ascii="Arial" w:hAnsi="Arial" w:eastAsiaTheme="majorEastAsia" w:cs="Arial"/>
          <w:b/>
          <w:bCs/>
        </w:rPr>
        <w:t>Parágrafo único.</w:t>
      </w:r>
      <w:r w:rsidRPr="00DC5199">
        <w:rPr>
          <w:rStyle w:val="citation-253"/>
          <w:rFonts w:ascii="Arial" w:hAnsi="Arial" w:eastAsiaTheme="majorEastAsia" w:cs="Arial"/>
        </w:rPr>
        <w:t xml:space="preserve"> O cartaz informativo de que trata o caput poderá conter o seguinte texto sugerido: </w:t>
      </w:r>
      <w:r w:rsidRPr="00DC5199">
        <w:rPr>
          <w:rStyle w:val="citation-253"/>
          <w:rFonts w:ascii="Arial" w:hAnsi="Arial" w:eastAsiaTheme="majorEastAsia" w:cs="Arial"/>
          <w:i/>
          <w:iCs/>
        </w:rPr>
        <w:t>"Aqui o Cordão de Girassol é respeitado. Ele identifica pessoas com deficiências ocultas, garantindo-lhes atendimento prioritário e humanizado."</w:t>
      </w:r>
      <w:r w:rsidRPr="00DC5199">
        <w:rPr>
          <w:rStyle w:val="citation-253"/>
          <w:rFonts w:ascii="Arial" w:hAnsi="Arial" w:eastAsiaTheme="majorEastAsia" w:cs="Arial"/>
        </w:rPr>
        <w:t xml:space="preserve"> </w:t>
      </w:r>
    </w:p>
    <w:p w:rsidR="008A559B" w:rsidRPr="00DC5199" w:rsidP="00965515" w14:paraId="1417B692" w14:textId="685EECCF">
      <w:pPr>
        <w:pStyle w:val="NormalWeb"/>
        <w:spacing w:before="0" w:beforeAutospacing="0"/>
        <w:ind w:firstLine="1701"/>
        <w:jc w:val="both"/>
        <w:rPr>
          <w:rFonts w:ascii="Arial" w:hAnsi="Arial" w:cs="Arial"/>
        </w:rPr>
      </w:pPr>
      <w:r w:rsidRPr="00DC5199">
        <w:rPr>
          <w:rFonts w:ascii="Arial" w:hAnsi="Arial" w:cs="Arial"/>
          <w:b/>
          <w:bCs/>
        </w:rPr>
        <w:t xml:space="preserve">Art. </w:t>
      </w:r>
      <w:r w:rsidRPr="00DC5199">
        <w:rPr>
          <w:rFonts w:ascii="Arial" w:hAnsi="Arial" w:cs="Arial"/>
          <w:b/>
          <w:bCs/>
        </w:rPr>
        <w:t>5</w:t>
      </w:r>
      <w:r w:rsidRPr="00DC5199">
        <w:rPr>
          <w:rFonts w:ascii="Arial" w:hAnsi="Arial" w:cs="Arial"/>
          <w:b/>
          <w:bCs/>
        </w:rPr>
        <w:t>º</w:t>
      </w:r>
      <w:r w:rsidRPr="00DC5199">
        <w:rPr>
          <w:rFonts w:ascii="Arial" w:hAnsi="Arial" w:cs="Arial"/>
        </w:rPr>
        <w:t xml:space="preserve"> O descumprimento das disposições desta Lei por parte dos estabelecimentos privados sujeitará o infrator às sanções administrativas de advertência e multa, a serem aplicadas de forma progressiva e proporcional.</w:t>
      </w:r>
    </w:p>
    <w:p w:rsidR="008A559B" w:rsidRPr="00DC5199" w:rsidP="00965515" w14:paraId="189692C6" w14:textId="68B5B2FA">
      <w:pPr>
        <w:pStyle w:val="NormalWeb"/>
        <w:spacing w:before="0" w:beforeAutospacing="0"/>
        <w:ind w:firstLine="1701"/>
        <w:jc w:val="both"/>
        <w:rPr>
          <w:rFonts w:ascii="Arial" w:hAnsi="Arial" w:cs="Arial"/>
        </w:rPr>
      </w:pPr>
      <w:r w:rsidRPr="00DC5199">
        <w:rPr>
          <w:rFonts w:ascii="Arial" w:hAnsi="Arial" w:cs="Arial"/>
          <w:b/>
          <w:bCs/>
        </w:rPr>
        <w:t>§1º</w:t>
      </w:r>
      <w:r w:rsidRPr="00DC5199">
        <w:rPr>
          <w:rFonts w:ascii="Arial" w:hAnsi="Arial" w:cs="Arial"/>
        </w:rPr>
        <w:t xml:space="preserve"> </w:t>
      </w:r>
      <w:r w:rsidRPr="00DC5199" w:rsidR="00AD67DF">
        <w:rPr>
          <w:rFonts w:ascii="Arial" w:hAnsi="Arial" w:cs="Arial"/>
        </w:rPr>
        <w:t>Os valores das penalidades de multa e os critérios para sua gradação serão definidos em regulamento próprio a ser editado pelo Poder Executivo Municipal.</w:t>
      </w:r>
      <w:r w:rsidRPr="00DC5199">
        <w:rPr>
          <w:rFonts w:ascii="Arial" w:hAnsi="Arial" w:cs="Arial"/>
        </w:rPr>
        <w:t xml:space="preserve"> </w:t>
      </w:r>
    </w:p>
    <w:p w:rsidR="008A559B" w:rsidRPr="00DC5199" w:rsidP="00965515" w14:paraId="7AFCBA79" w14:textId="40C8621E">
      <w:pPr>
        <w:pStyle w:val="NormalWeb"/>
        <w:spacing w:before="0" w:beforeAutospacing="0"/>
        <w:ind w:firstLine="1701"/>
        <w:jc w:val="both"/>
        <w:rPr>
          <w:rFonts w:ascii="Arial" w:hAnsi="Arial" w:cs="Arial"/>
        </w:rPr>
      </w:pPr>
      <w:r w:rsidRPr="00DC5199">
        <w:rPr>
          <w:rFonts w:ascii="Arial" w:hAnsi="Arial" w:cs="Arial"/>
          <w:b/>
          <w:bCs/>
        </w:rPr>
        <w:t>§2º</w:t>
      </w:r>
      <w:r w:rsidRPr="00DC5199">
        <w:rPr>
          <w:rFonts w:ascii="Arial" w:hAnsi="Arial" w:cs="Arial"/>
        </w:rPr>
        <w:t xml:space="preserve"> O descumprimento das obrigações previstas nesta Lei por órgãos ou entidades da Administração Pública Municipal Direta ou Indireta ensejará a apuração de responsabilidade administrativa de seus dirigentes, na forma da legislação vigente. </w:t>
      </w:r>
    </w:p>
    <w:p w:rsidR="00AD67DF" w:rsidRPr="00DC5199" w:rsidP="00965515" w14:paraId="40AFCF6A" w14:textId="25CA8B62">
      <w:pPr>
        <w:pStyle w:val="NormalWeb"/>
        <w:spacing w:before="0" w:beforeAutospacing="0"/>
        <w:ind w:firstLine="1701"/>
        <w:jc w:val="both"/>
        <w:rPr>
          <w:rFonts w:ascii="Arial" w:hAnsi="Arial" w:cs="Arial"/>
        </w:rPr>
      </w:pPr>
      <w:r w:rsidRPr="00DC5199">
        <w:rPr>
          <w:rFonts w:ascii="Arial" w:hAnsi="Arial" w:cs="Arial"/>
          <w:b/>
          <w:bCs/>
        </w:rPr>
        <w:t xml:space="preserve">Art. </w:t>
      </w:r>
      <w:r w:rsidRPr="00DC5199" w:rsidR="00437B14">
        <w:rPr>
          <w:rFonts w:ascii="Arial" w:hAnsi="Arial" w:cs="Arial"/>
          <w:b/>
          <w:bCs/>
        </w:rPr>
        <w:t>6</w:t>
      </w:r>
      <w:r w:rsidRPr="00DC5199">
        <w:rPr>
          <w:rFonts w:ascii="Arial" w:hAnsi="Arial" w:cs="Arial"/>
          <w:b/>
          <w:bCs/>
        </w:rPr>
        <w:t>º</w:t>
      </w:r>
      <w:r w:rsidRPr="00DC5199">
        <w:rPr>
          <w:rFonts w:ascii="Arial" w:hAnsi="Arial" w:cs="Arial"/>
        </w:rPr>
        <w:t xml:space="preserve"> O Poder Executivo regulamentará esta Lei, no que couber, definindo inclusive o órgão fiscalizador</w:t>
      </w:r>
      <w:r w:rsidRPr="00DC5199" w:rsidR="00295923">
        <w:rPr>
          <w:rFonts w:ascii="Arial" w:hAnsi="Arial" w:cs="Arial"/>
        </w:rPr>
        <w:t>, o procedimento de apuração</w:t>
      </w:r>
      <w:r w:rsidRPr="00DC5199">
        <w:rPr>
          <w:rFonts w:ascii="Arial" w:hAnsi="Arial" w:cs="Arial"/>
        </w:rPr>
        <w:t xml:space="preserve"> e a destinação dos recursos arrecadados com as penalidades.</w:t>
      </w:r>
    </w:p>
    <w:p w:rsidR="00015263" w:rsidRPr="00DC5199" w:rsidP="00965515" w14:paraId="5A740A44" w14:textId="0261DD1A">
      <w:pPr>
        <w:pStyle w:val="NormalWeb"/>
        <w:spacing w:before="0" w:beforeAutospacing="0"/>
        <w:ind w:firstLine="1701"/>
        <w:jc w:val="both"/>
        <w:rPr>
          <w:rFonts w:ascii="Arial" w:hAnsi="Arial" w:cs="Arial"/>
        </w:rPr>
      </w:pPr>
      <w:r w:rsidRPr="00DC5199">
        <w:rPr>
          <w:rFonts w:ascii="Arial" w:hAnsi="Arial" w:cs="Arial"/>
          <w:b/>
          <w:bCs/>
        </w:rPr>
        <w:t xml:space="preserve">Art. </w:t>
      </w:r>
      <w:r w:rsidRPr="00DC5199" w:rsidR="00437B14">
        <w:rPr>
          <w:rFonts w:ascii="Arial" w:hAnsi="Arial" w:cs="Arial"/>
          <w:b/>
          <w:bCs/>
        </w:rPr>
        <w:t>7</w:t>
      </w:r>
      <w:r w:rsidRPr="00DC5199">
        <w:rPr>
          <w:rFonts w:ascii="Arial" w:hAnsi="Arial" w:cs="Arial"/>
          <w:b/>
          <w:bCs/>
        </w:rPr>
        <w:t>º</w:t>
      </w:r>
      <w:r w:rsidRPr="00DC5199">
        <w:rPr>
          <w:rFonts w:ascii="Arial" w:hAnsi="Arial" w:cs="Arial"/>
        </w:rPr>
        <w:t xml:space="preserve"> As despesas decorrentes da execução desta Lei correrão por conta de dotações orçamentárias próprias, suplementadas se necessário.</w:t>
      </w:r>
      <w:r w:rsidRPr="00DC5199">
        <w:rPr>
          <w:rFonts w:ascii="Arial" w:hAnsi="Arial" w:cs="Arial"/>
        </w:rPr>
        <w:br/>
      </w:r>
      <w:r w:rsidRPr="00DC5199">
        <w:rPr>
          <w:rFonts w:ascii="Arial" w:hAnsi="Arial" w:cs="Arial"/>
        </w:rPr>
        <w:br/>
      </w:r>
      <w:r w:rsidRPr="00DC5199" w:rsidR="00965515">
        <w:rPr>
          <w:rFonts w:ascii="Arial" w:hAnsi="Arial" w:cs="Arial"/>
          <w:b/>
          <w:bCs/>
        </w:rPr>
        <w:t xml:space="preserve">                        </w:t>
      </w:r>
      <w:r w:rsidRPr="00DC5199">
        <w:rPr>
          <w:rFonts w:ascii="Arial" w:hAnsi="Arial" w:cs="Arial"/>
          <w:b/>
          <w:bCs/>
        </w:rPr>
        <w:t xml:space="preserve">Art. </w:t>
      </w:r>
      <w:r w:rsidRPr="00DC5199" w:rsidR="00437B14">
        <w:rPr>
          <w:rFonts w:ascii="Arial" w:hAnsi="Arial" w:cs="Arial"/>
          <w:b/>
          <w:bCs/>
        </w:rPr>
        <w:t>8</w:t>
      </w:r>
      <w:r w:rsidRPr="00DC5199">
        <w:rPr>
          <w:rFonts w:ascii="Arial" w:hAnsi="Arial" w:cs="Arial"/>
          <w:b/>
          <w:bCs/>
        </w:rPr>
        <w:t>º</w:t>
      </w:r>
      <w:r w:rsidRPr="00DC5199">
        <w:rPr>
          <w:rFonts w:ascii="Arial" w:hAnsi="Arial" w:cs="Arial"/>
        </w:rPr>
        <w:t xml:space="preserve"> Essa lei entra em vigor n</w:t>
      </w:r>
      <w:r w:rsidRPr="00DC5199" w:rsidR="008A559B">
        <w:rPr>
          <w:rFonts w:ascii="Arial" w:hAnsi="Arial" w:cs="Arial"/>
        </w:rPr>
        <w:t>o prazo de 90 (noventa) dias a contar da sua p</w:t>
      </w:r>
      <w:r w:rsidRPr="00DC5199">
        <w:rPr>
          <w:rFonts w:ascii="Arial" w:hAnsi="Arial" w:cs="Arial"/>
        </w:rPr>
        <w:t>ublicação.</w:t>
      </w:r>
    </w:p>
    <w:p w:rsidR="003D2617" w:rsidRPr="00DC5199" w:rsidP="00AD67DF" w14:paraId="491164E2" w14:textId="712B8CAE">
      <w:pPr>
        <w:pStyle w:val="NormalWeb"/>
        <w:spacing w:before="0" w:beforeAutospacing="0"/>
        <w:jc w:val="both"/>
        <w:rPr>
          <w:rStyle w:val="citation-34"/>
          <w:rFonts w:ascii="Arial" w:hAnsi="Arial" w:eastAsiaTheme="majorEastAsia" w:cs="Arial"/>
        </w:rPr>
      </w:pPr>
      <w:r w:rsidRPr="00DC5199">
        <w:rPr>
          <w:rStyle w:val="citation-34"/>
          <w:rFonts w:ascii="Arial" w:hAnsi="Arial" w:eastAsiaTheme="majorEastAsia" w:cs="Arial"/>
        </w:rPr>
        <w:t xml:space="preserve">                        </w:t>
      </w:r>
      <w:r w:rsidRPr="00DC5199" w:rsidR="00AD67DF">
        <w:rPr>
          <w:rStyle w:val="citation-34"/>
          <w:rFonts w:ascii="Arial" w:hAnsi="Arial" w:eastAsiaTheme="majorEastAsia" w:cs="Arial"/>
        </w:rPr>
        <w:t xml:space="preserve">Câmara Municipal da Estância Turística de Holambra, </w:t>
      </w:r>
      <w:r w:rsidRPr="00DC5199">
        <w:rPr>
          <w:rStyle w:val="citation-34"/>
          <w:rFonts w:ascii="Arial" w:hAnsi="Arial" w:eastAsiaTheme="majorEastAsia" w:cs="Arial"/>
        </w:rPr>
        <w:t>22 de maio de 2026.</w:t>
      </w:r>
    </w:p>
    <w:p w:rsidR="00C73AD2" w:rsidRPr="00DC5199" w:rsidP="00AD67DF" w14:paraId="6D847833" w14:textId="77777777">
      <w:pPr>
        <w:pStyle w:val="NormalWeb"/>
        <w:spacing w:before="0" w:beforeAutospacing="0"/>
        <w:jc w:val="both"/>
        <w:rPr>
          <w:rStyle w:val="citation-34"/>
          <w:rFonts w:ascii="Arial" w:hAnsi="Arial" w:eastAsiaTheme="majorEastAsia" w:cs="Arial"/>
        </w:rPr>
      </w:pPr>
    </w:p>
    <w:p w:rsidR="00C73AD2" w:rsidRPr="00DC5199" w:rsidP="00AD67DF" w14:paraId="51B7B968" w14:textId="77777777">
      <w:pPr>
        <w:pStyle w:val="NormalWeb"/>
        <w:spacing w:before="0" w:beforeAutospacing="0"/>
        <w:jc w:val="both"/>
        <w:rPr>
          <w:rStyle w:val="citation-33"/>
          <w:rFonts w:ascii="Arial" w:hAnsi="Arial" w:eastAsiaTheme="majorEastAsia" w:cs="Arial"/>
          <w:b/>
          <w:bCs/>
        </w:rPr>
      </w:pPr>
    </w:p>
    <w:p w:rsidR="003D2617" w:rsidRPr="00DC5199" w:rsidP="00965515" w14:paraId="073FC6D1" w14:textId="77777777">
      <w:pPr>
        <w:pStyle w:val="NormalWeb"/>
        <w:spacing w:before="0" w:beforeAutospacing="0" w:after="0" w:afterAutospacing="0"/>
        <w:jc w:val="center"/>
        <w:rPr>
          <w:rStyle w:val="citation-32"/>
          <w:rFonts w:ascii="Arial" w:hAnsi="Arial" w:eastAsiaTheme="majorEastAsia" w:cs="Arial"/>
          <w:b/>
          <w:bCs/>
        </w:rPr>
      </w:pPr>
      <w:r w:rsidRPr="00DC5199">
        <w:rPr>
          <w:rStyle w:val="citation-32"/>
          <w:rFonts w:ascii="Arial" w:hAnsi="Arial" w:eastAsiaTheme="majorEastAsia" w:cs="Arial"/>
          <w:b/>
          <w:bCs/>
        </w:rPr>
        <w:t>APARECIDO LOPES DA SILVA LIMA</w:t>
      </w:r>
    </w:p>
    <w:p w:rsidR="003D2617" w:rsidRPr="00DC5199" w:rsidP="00965515" w14:paraId="3A39A075" w14:textId="34BAEE02">
      <w:pPr>
        <w:pStyle w:val="NormalWeb"/>
        <w:spacing w:before="0" w:beforeAutospacing="0" w:after="0" w:afterAutospacing="0"/>
        <w:jc w:val="center"/>
        <w:rPr>
          <w:rStyle w:val="citation-32"/>
          <w:rFonts w:ascii="Arial" w:hAnsi="Arial" w:eastAsiaTheme="majorEastAsia" w:cs="Arial"/>
          <w:b/>
          <w:bCs/>
        </w:rPr>
      </w:pPr>
      <w:r w:rsidRPr="00DC5199">
        <w:rPr>
          <w:rStyle w:val="citation-32"/>
          <w:rFonts w:ascii="Arial" w:hAnsi="Arial" w:eastAsiaTheme="majorEastAsia" w:cs="Arial"/>
          <w:b/>
          <w:bCs/>
        </w:rPr>
        <w:t>VEREADOR/PRESIDENTE</w:t>
      </w:r>
    </w:p>
    <w:p w:rsidR="003D2617" w:rsidRPr="00DC5199" w:rsidP="003D2617" w14:paraId="1AD492B8" w14:textId="77777777">
      <w:pPr>
        <w:pStyle w:val="NormalWeb"/>
        <w:spacing w:before="0" w:beforeAutospacing="0"/>
        <w:jc w:val="center"/>
        <w:rPr>
          <w:rStyle w:val="citation-32"/>
          <w:rFonts w:ascii="Arial" w:hAnsi="Arial" w:eastAsiaTheme="majorEastAsia" w:cs="Arial"/>
          <w:b/>
          <w:bCs/>
        </w:rPr>
      </w:pPr>
    </w:p>
    <w:p w:rsidR="003D2617" w:rsidRPr="00DC5199" w:rsidP="00AD67DF" w14:paraId="1DB64905" w14:textId="77777777">
      <w:pPr>
        <w:pStyle w:val="NormalWeb"/>
        <w:spacing w:before="0" w:beforeAutospacing="0"/>
        <w:jc w:val="both"/>
        <w:rPr>
          <w:rStyle w:val="citation-32"/>
          <w:rFonts w:ascii="Arial" w:hAnsi="Arial" w:eastAsiaTheme="majorEastAsia" w:cs="Arial"/>
          <w:b/>
          <w:bCs/>
        </w:rPr>
      </w:pPr>
    </w:p>
    <w:p w:rsidR="00AD67DF" w:rsidRPr="00DC5199" w:rsidP="00DC5199" w14:paraId="6E2513EF" w14:textId="4246C6CD">
      <w:pPr>
        <w:pStyle w:val="NormalWeb"/>
        <w:spacing w:before="0" w:beforeAutospacing="0"/>
        <w:jc w:val="center"/>
        <w:rPr>
          <w:rFonts w:ascii="Arial" w:hAnsi="Arial" w:cs="Arial"/>
        </w:rPr>
      </w:pPr>
      <w:r w:rsidRPr="00DC5199">
        <w:rPr>
          <w:rStyle w:val="citation-32"/>
          <w:rFonts w:ascii="Arial" w:hAnsi="Arial" w:eastAsiaTheme="majorEastAsia" w:cs="Arial"/>
          <w:b/>
          <w:bCs/>
        </w:rPr>
        <w:t>JUSTIFICATIVA</w:t>
      </w:r>
      <w:r w:rsidR="00DC5199">
        <w:rPr>
          <w:rStyle w:val="citation-32"/>
          <w:rFonts w:ascii="Arial" w:hAnsi="Arial" w:eastAsiaTheme="majorEastAsia" w:cs="Arial"/>
          <w:b/>
          <w:bCs/>
        </w:rPr>
        <w:t>:</w:t>
      </w:r>
    </w:p>
    <w:p w:rsidR="00AD67DF" w:rsidRPr="00DC5199" w:rsidP="00C73AD2" w14:paraId="1F7AAEE3" w14:textId="0760E54E">
      <w:pPr>
        <w:pStyle w:val="NormalWeb"/>
        <w:spacing w:before="0" w:beforeAutospacing="0"/>
        <w:ind w:firstLine="1701"/>
        <w:jc w:val="both"/>
        <w:rPr>
          <w:rFonts w:ascii="Arial" w:hAnsi="Arial" w:cs="Arial"/>
        </w:rPr>
      </w:pPr>
      <w:r w:rsidRPr="00DC5199">
        <w:rPr>
          <w:rStyle w:val="citation-31"/>
          <w:rFonts w:ascii="Arial" w:hAnsi="Arial" w:eastAsiaTheme="majorEastAsia" w:cs="Arial"/>
        </w:rPr>
        <w:t xml:space="preserve">O presente Projeto de Lei visa </w:t>
      </w:r>
      <w:r w:rsidRPr="00DC5199">
        <w:rPr>
          <w:rFonts w:ascii="Arial" w:hAnsi="Arial" w:cs="Arial"/>
        </w:rPr>
        <w:t xml:space="preserve">dar efetividade local à legislação nacional de proteção às pessoas com deficiências ocultas, adequando a sinalização e as práticas do Município da Estância Turística de Holambra aos princípios da dignidade humana, da acessibilidade e da inclusão social, fundamentando-se nos seguintes pilares: </w:t>
      </w:r>
    </w:p>
    <w:p w:rsidR="002B40B5" w:rsidRPr="00DC5199" w:rsidP="002B40B5" w14:paraId="2B66CCAE" w14:textId="77777777">
      <w:pPr>
        <w:pStyle w:val="NormalWeb"/>
        <w:spacing w:before="0" w:beforeAutospacing="0"/>
        <w:jc w:val="both"/>
        <w:rPr>
          <w:rFonts w:ascii="Arial" w:hAnsi="Arial" w:cs="Arial"/>
          <w:b/>
          <w:bCs/>
        </w:rPr>
      </w:pPr>
      <w:r w:rsidRPr="00DC5199">
        <w:rPr>
          <w:rFonts w:ascii="Arial" w:hAnsi="Arial" w:cs="Arial"/>
          <w:b/>
          <w:bCs/>
        </w:rPr>
        <w:t>I — Dos Aspectos Humanitários, da Relevância Social e da Dignidade Humana</w:t>
      </w:r>
    </w:p>
    <w:p w:rsidR="00C73AD2" w:rsidRPr="00DC5199" w:rsidP="002B40B5" w14:paraId="562B01B5" w14:textId="7A73112C">
      <w:pPr>
        <w:pStyle w:val="NormalWeb"/>
        <w:spacing w:before="0" w:beforeAutospacing="0"/>
        <w:ind w:firstLine="1701"/>
        <w:jc w:val="both"/>
        <w:rPr>
          <w:rFonts w:ascii="Arial" w:hAnsi="Arial" w:cs="Arial"/>
        </w:rPr>
      </w:pPr>
      <w:r w:rsidRPr="00DC5199">
        <w:rPr>
          <w:rFonts w:ascii="Arial" w:hAnsi="Arial" w:cs="Arial"/>
        </w:rPr>
        <w:t>O mérito substancial da presente proposta legislativa repousa sobre o princípio fundamental da dignidade da pessoa humana, insculpido no artigo 1º, inciso III, da Carta Magna de 1988. A evolução contemporânea do conceito de acessibilidade e inclusão social impõe ao Poder Público o dever ético e legal de enxergar além das barreiras puramente físicas ou motoras. Historicamente, as políticas públicas de integração concentraram-se nas deficiências visíveis. Todavia, subsiste em nossa sociedade uma parcela significativa de cidadãos que vivenciam diariamente as severas limitações de barreiras cotidianas totalmente invisíveis aos olhos do público geral.</w:t>
      </w:r>
    </w:p>
    <w:p w:rsidR="00C73AD2" w:rsidRPr="00DC5199" w:rsidP="00C73AD2" w14:paraId="2AD8C04A" w14:textId="2B4989B9">
      <w:pPr>
        <w:pStyle w:val="NormalWeb"/>
        <w:spacing w:before="0" w:beforeAutospacing="0"/>
        <w:ind w:firstLine="1701"/>
        <w:jc w:val="both"/>
        <w:rPr>
          <w:rFonts w:ascii="Arial" w:hAnsi="Arial" w:cs="Arial"/>
        </w:rPr>
      </w:pPr>
      <w:r w:rsidRPr="00DC5199">
        <w:rPr>
          <w:rFonts w:ascii="Arial" w:hAnsi="Arial" w:cs="Arial"/>
        </w:rPr>
        <w:t>Falar em deficiências ocultas</w:t>
      </w:r>
      <w:r w:rsidRPr="00DC5199" w:rsidR="00015263">
        <w:rPr>
          <w:rFonts w:ascii="Arial" w:hAnsi="Arial" w:cs="Arial"/>
        </w:rPr>
        <w:t>,</w:t>
      </w:r>
      <w:r w:rsidRPr="00DC5199">
        <w:rPr>
          <w:rFonts w:ascii="Arial" w:hAnsi="Arial" w:cs="Arial"/>
        </w:rPr>
        <w:t xml:space="preserve"> cuja identificação visual não seja imediata</w:t>
      </w:r>
      <w:r w:rsidRPr="00DC5199" w:rsidR="00295923">
        <w:rPr>
          <w:rFonts w:ascii="Arial" w:hAnsi="Arial" w:cs="Arial"/>
        </w:rPr>
        <w:t>,</w:t>
      </w:r>
      <w:r w:rsidRPr="00DC5199">
        <w:rPr>
          <w:rFonts w:ascii="Arial" w:hAnsi="Arial" w:cs="Arial"/>
        </w:rPr>
        <w:t xml:space="preserve"> </w:t>
      </w:r>
      <w:r w:rsidRPr="00DC5199" w:rsidR="00AD67DF">
        <w:rPr>
          <w:rFonts w:ascii="Arial" w:hAnsi="Arial" w:cs="Arial"/>
        </w:rPr>
        <w:t>é falar de um cotidiano marcado pelo constrangimento, pelo desgaste emocional e pela incompreensão. Sem um elemento identificador claro e amplamente difundido, pais, responsáveis e os próprios portadores dessas condições enfrentam julgamentos morais precipitados, questionamentos hostis e conflitos desnecessários por parte de terceiros ao tentarem usufruir do direito legítimo ao atendimento prioritário em estabelecimentos públicos e privados. O desconhecimento social, nestes casos, opera como uma ferramenta ativa de exclusão.</w:t>
      </w:r>
    </w:p>
    <w:p w:rsidR="00C73AD2" w:rsidRPr="00DC5199" w:rsidP="00C73AD2" w14:paraId="3EC55FB2" w14:textId="77777777">
      <w:pPr>
        <w:pStyle w:val="NormalWeb"/>
        <w:spacing w:before="0" w:beforeAutospacing="0"/>
        <w:ind w:firstLine="1701"/>
        <w:jc w:val="both"/>
        <w:rPr>
          <w:rFonts w:ascii="Arial" w:hAnsi="Arial" w:cs="Arial"/>
        </w:rPr>
      </w:pPr>
      <w:r w:rsidRPr="00DC5199">
        <w:rPr>
          <w:rFonts w:ascii="Arial" w:hAnsi="Arial" w:cs="Arial"/>
        </w:rPr>
        <w:t>Nesse cenário, o uso do "Cordão de Girassol" emerge como um instrumento internacionalmente aclamado de humanização e respeito. Ele funciona como uma voz silenciosa que comunica aos atendentes e à comunidade a necessidade de um olhar diferenciado, de uma escuta paciente e de um atendimento humanizado, sem que a pessoa seja exposta a justificativas constrangedoras ou precise provar sua condição médica a cada balcão. A presente iniciativa não cria um privilégio, mas constrói uma ponte indispensável de empatia e cidadania, educando o comércio local e a sociedade holambrense para acolher as diferenças invisíveis com o respeito que a condição humana exige.</w:t>
      </w:r>
    </w:p>
    <w:p w:rsidR="00C73AD2" w:rsidRPr="00DC5199" w:rsidP="00C73AD2" w14:paraId="03A89BFD" w14:textId="16FC79B4">
      <w:pPr>
        <w:pStyle w:val="NormalWeb"/>
        <w:spacing w:before="0" w:beforeAutospacing="0"/>
        <w:ind w:firstLine="1701"/>
        <w:jc w:val="both"/>
        <w:rPr>
          <w:rFonts w:ascii="Arial" w:hAnsi="Arial" w:cs="Arial"/>
        </w:rPr>
      </w:pPr>
      <w:r w:rsidRPr="00DC5199">
        <w:rPr>
          <w:rFonts w:ascii="Arial" w:hAnsi="Arial" w:cs="Arial"/>
        </w:rPr>
        <w:t xml:space="preserve">Cumpre destacar, outrossim, que a presente propositura guarda estrita harmonia com o histórico legislativo deste Município, complementando de forma direta as diretrizes já consolidadas pela Lei Municipal nº 1.002, de 12 de julho de 2021, de autoria do Nobre Vereador Janderson Adriano Ribeiro, que determinou a inserção do símbolo mundial do autismo nas placas de atendimento prioritário e vagas reservadas em Holambra. Assim, longe de criar um embaraço inédito ao comércio e à administração local, este projeto de lei promove uma atualização necessária e humanizada da sinalização urbana, unificando a identificação do Transtorno do Espectro Autista (TEA) ao ecossistema de proteção das demais deficiências ocultas agora representadas pelo </w:t>
      </w:r>
      <w:r w:rsidRPr="00DC5199" w:rsidR="002B40B5">
        <w:rPr>
          <w:rFonts w:ascii="Arial" w:hAnsi="Arial" w:cs="Arial"/>
        </w:rPr>
        <w:t>“</w:t>
      </w:r>
      <w:r w:rsidRPr="00DC5199">
        <w:rPr>
          <w:rFonts w:ascii="Arial" w:hAnsi="Arial" w:cs="Arial"/>
        </w:rPr>
        <w:t>Cordão de Girassol</w:t>
      </w:r>
      <w:r w:rsidRPr="00DC5199" w:rsidR="002B40B5">
        <w:rPr>
          <w:rFonts w:ascii="Arial" w:hAnsi="Arial" w:cs="Arial"/>
        </w:rPr>
        <w:t>”</w:t>
      </w:r>
      <w:r w:rsidRPr="00DC5199">
        <w:rPr>
          <w:rFonts w:ascii="Arial" w:hAnsi="Arial" w:cs="Arial"/>
        </w:rPr>
        <w:t>.</w:t>
      </w:r>
    </w:p>
    <w:p w:rsidR="00AD67DF" w:rsidRPr="00DC5199" w:rsidP="00AD67DF" w14:paraId="02C46C46" w14:textId="77777777">
      <w:pPr>
        <w:pStyle w:val="NormalWeb"/>
        <w:spacing w:before="0" w:beforeAutospacing="0"/>
        <w:jc w:val="both"/>
        <w:rPr>
          <w:rFonts w:ascii="Arial" w:hAnsi="Arial" w:cs="Arial"/>
        </w:rPr>
      </w:pPr>
      <w:r w:rsidRPr="00DC5199">
        <w:rPr>
          <w:rFonts w:ascii="Arial" w:hAnsi="Arial" w:cs="Arial"/>
          <w:b/>
          <w:bCs/>
        </w:rPr>
        <w:t>II — Da Competência Legislativa Municipal, da Constitucionalidade e do Alinhamento Federal</w:t>
      </w:r>
    </w:p>
    <w:p w:rsidR="00C73AD2" w:rsidRPr="00DC5199" w:rsidP="00C73AD2" w14:paraId="5D9A810E" w14:textId="6B2746FF">
      <w:pPr>
        <w:pStyle w:val="NormalWeb"/>
        <w:spacing w:before="0" w:beforeAutospacing="0"/>
        <w:ind w:firstLine="1701"/>
        <w:jc w:val="both"/>
        <w:rPr>
          <w:rFonts w:ascii="Arial" w:hAnsi="Arial" w:cs="Arial"/>
        </w:rPr>
      </w:pPr>
      <w:r w:rsidRPr="00DC5199">
        <w:rPr>
          <w:rFonts w:ascii="Arial" w:hAnsi="Arial" w:cs="Arial"/>
        </w:rPr>
        <w:t xml:space="preserve">Sob o prisma estritamente jurídico, a propositura encontra pleno e robusto amparo no ordenamento constitucional brasileiro. A competência do Município para legislar sobre a matéria </w:t>
      </w:r>
      <w:r w:rsidRPr="00DC5199" w:rsidR="00B519A5">
        <w:rPr>
          <w:rFonts w:ascii="Arial" w:hAnsi="Arial" w:cs="Arial"/>
        </w:rPr>
        <w:t>estar</w:t>
      </w:r>
      <w:r w:rsidRPr="00DC5199">
        <w:rPr>
          <w:rFonts w:ascii="Arial" w:hAnsi="Arial" w:cs="Arial"/>
        </w:rPr>
        <w:t xml:space="preserve"> solidamente alicerçada no artigo 30, inciso I, da Constituição Federal, que confere ao ente municipal a prerrogativa inequívoca de editar normas sobre assuntos de interesse local. A harmonização das relações de consumo, as regras de postura e o fluxo </w:t>
      </w:r>
      <w:r w:rsidRPr="00DC5199">
        <w:rPr>
          <w:rFonts w:ascii="Arial" w:hAnsi="Arial" w:cs="Arial"/>
        </w:rPr>
        <w:t>de atendimento ao público no comércio situado no território municipal constituem, por excelência, matéria de interesse eminentemente local.</w:t>
      </w:r>
    </w:p>
    <w:p w:rsidR="00C73AD2" w:rsidRPr="00DC5199" w:rsidP="00C73AD2" w14:paraId="5237C342" w14:textId="77777777">
      <w:pPr>
        <w:pStyle w:val="NormalWeb"/>
        <w:spacing w:before="0" w:beforeAutospacing="0"/>
        <w:ind w:firstLine="1701"/>
        <w:jc w:val="both"/>
        <w:rPr>
          <w:rFonts w:ascii="Arial" w:hAnsi="Arial" w:cs="Arial"/>
        </w:rPr>
      </w:pPr>
      <w:r w:rsidRPr="00DC5199">
        <w:rPr>
          <w:rFonts w:ascii="Arial" w:hAnsi="Arial" w:cs="Arial"/>
        </w:rPr>
        <w:t>Ademais, a proteção e a integração social das pessoas com deficiência inserem-se na competência material comum de todos os entes federados, conforme expressamente prevê o artigo 23, inciso II, da Lei Maior. No plano infraconstitucional, a proposição atua em perfeita simetria e harmonia com a Lei Federal nº 10.048, de 8 de novembro de 2000 (Lei do Atendimento Prioritário)</w:t>
      </w:r>
      <w:r w:rsidRPr="00DC5199" w:rsidR="00015263">
        <w:rPr>
          <w:rFonts w:ascii="Arial" w:hAnsi="Arial" w:cs="Arial"/>
        </w:rPr>
        <w:t xml:space="preserve"> e a Lei Federal 13.146, de 6 de julho de 2015 (Estatuto da Pessoa com Deficiência).</w:t>
      </w:r>
    </w:p>
    <w:p w:rsidR="00AD67DF" w:rsidRPr="00DC5199" w:rsidP="00C73AD2" w14:paraId="47B7A96B" w14:textId="1AE83F5C">
      <w:pPr>
        <w:pStyle w:val="NormalWeb"/>
        <w:spacing w:before="0" w:beforeAutospacing="0"/>
        <w:ind w:firstLine="1701"/>
        <w:jc w:val="both"/>
        <w:rPr>
          <w:rFonts w:ascii="Arial" w:hAnsi="Arial" w:cs="Arial"/>
        </w:rPr>
      </w:pPr>
      <w:r w:rsidRPr="00DC5199">
        <w:rPr>
          <w:rFonts w:ascii="Arial" w:hAnsi="Arial" w:cs="Arial"/>
        </w:rPr>
        <w:t xml:space="preserve">Dessa forma, este projeto funciona como o elo de ligação e suplementação local à Lei Federal nº 14.624, de 17 de julho de 2023, que alterou o Estatuto da Pessoa com Deficiência para oficializar o </w:t>
      </w:r>
      <w:r w:rsidRPr="00DC5199" w:rsidR="002B40B5">
        <w:rPr>
          <w:rFonts w:ascii="Arial" w:hAnsi="Arial" w:cs="Arial"/>
        </w:rPr>
        <w:t>“</w:t>
      </w:r>
      <w:r w:rsidRPr="00DC5199">
        <w:rPr>
          <w:rFonts w:ascii="Arial" w:hAnsi="Arial" w:cs="Arial"/>
        </w:rPr>
        <w:t>Cordão de Girassol</w:t>
      </w:r>
      <w:r w:rsidRPr="00DC5199" w:rsidR="002B40B5">
        <w:rPr>
          <w:rFonts w:ascii="Arial" w:hAnsi="Arial" w:cs="Arial"/>
        </w:rPr>
        <w:t>”</w:t>
      </w:r>
      <w:r w:rsidRPr="00DC5199">
        <w:rPr>
          <w:rFonts w:ascii="Arial" w:hAnsi="Arial" w:cs="Arial"/>
        </w:rPr>
        <w:t xml:space="preserve"> como o símbolo nacional de identificação dessas condições. Ao exigir a presença gráfica do símbolo nas sinalizações </w:t>
      </w:r>
      <w:r w:rsidRPr="00DC5199" w:rsidR="00B519A5">
        <w:rPr>
          <w:rFonts w:ascii="Arial" w:hAnsi="Arial" w:cs="Arial"/>
        </w:rPr>
        <w:t>dos estabelecimentos</w:t>
      </w:r>
      <w:r w:rsidRPr="00DC5199" w:rsidR="00295923">
        <w:rPr>
          <w:rFonts w:ascii="Arial" w:hAnsi="Arial" w:cs="Arial"/>
        </w:rPr>
        <w:t xml:space="preserve"> públicos e comerciais</w:t>
      </w:r>
      <w:r w:rsidRPr="00DC5199">
        <w:rPr>
          <w:rFonts w:ascii="Arial" w:hAnsi="Arial" w:cs="Arial"/>
        </w:rPr>
        <w:t xml:space="preserve"> de Holambra, assegura-se que a prioridade fixada pela legislação federal ganhe eficácia real, prática e visível nas relações cotidianas da nossa cidade, dissipando dúvidas interpretativas dos estabelecimentos e dirimindo conflitos nas filas de atendimento.</w:t>
      </w:r>
    </w:p>
    <w:p w:rsidR="00AD67DF" w:rsidRPr="00DC5199" w:rsidP="00AD67DF" w14:paraId="6BEB4430" w14:textId="77777777">
      <w:pPr>
        <w:pStyle w:val="NormalWeb"/>
        <w:spacing w:before="0" w:beforeAutospacing="0"/>
        <w:jc w:val="both"/>
        <w:rPr>
          <w:rFonts w:ascii="Arial" w:hAnsi="Arial" w:cs="Arial"/>
        </w:rPr>
      </w:pPr>
      <w:r w:rsidRPr="00DC5199">
        <w:rPr>
          <w:rFonts w:ascii="Arial" w:hAnsi="Arial" w:cs="Arial"/>
          <w:b/>
          <w:bCs/>
        </w:rPr>
        <w:t>III — Da Inexistência de Vício de Iniciativa e do Respeito à Técnica Legislativa</w:t>
      </w:r>
    </w:p>
    <w:p w:rsidR="00C73AD2" w:rsidRPr="00DC5199" w:rsidP="00C73AD2" w14:paraId="4D6BDCA8" w14:textId="77777777">
      <w:pPr>
        <w:pStyle w:val="NormalWeb"/>
        <w:spacing w:before="0" w:beforeAutospacing="0"/>
        <w:ind w:firstLine="1701"/>
        <w:jc w:val="both"/>
        <w:rPr>
          <w:rFonts w:ascii="Arial" w:hAnsi="Arial" w:cs="Arial"/>
        </w:rPr>
      </w:pPr>
      <w:r w:rsidRPr="00DC5199">
        <w:rPr>
          <w:rFonts w:ascii="Arial" w:hAnsi="Arial" w:cs="Arial"/>
        </w:rPr>
        <w:t>É imperioso destacar que o texto proposto foi tecnicamente blindado contra qualquer mácula de inconstitucionalidade formal por vício de iniciativa parlamentar. Esta Casa de Leis atua em estrito respeito aos limites impostos pelo Princípio da Separação dos Poderes, previsto no artigo 2º da Constituição Federal. Por essa razão, o projeto não cria despesas para o erário municipal e não interfere na estrutura organizacional, nas atribuições específicas ou na rotina interna das secretarias que compõem o Poder Executivo.</w:t>
      </w:r>
    </w:p>
    <w:p w:rsidR="000E3EED" w:rsidRPr="00DC5199" w:rsidP="00C73AD2" w14:paraId="4C8A600F" w14:textId="77777777">
      <w:pPr>
        <w:pStyle w:val="NormalWeb"/>
        <w:spacing w:before="0" w:beforeAutospacing="0"/>
        <w:ind w:firstLine="1701"/>
        <w:jc w:val="both"/>
        <w:rPr>
          <w:rFonts w:ascii="Arial" w:hAnsi="Arial" w:cs="Arial"/>
        </w:rPr>
      </w:pPr>
      <w:r w:rsidRPr="00DC5199">
        <w:rPr>
          <w:rFonts w:ascii="Arial" w:hAnsi="Arial" w:cs="Arial"/>
        </w:rPr>
        <w:t xml:space="preserve">A imposição de obrigações de sinalização e fixação de cartazes informativos é direcionada de forma abstrata aos estabelecimentos privados e aos espaços públicos em geral, o que se alinha integralmente à jurisprudência pacificada do Supremo Tribunal Federal (STF). </w:t>
      </w:r>
    </w:p>
    <w:p w:rsidR="00C73AD2" w:rsidRPr="00DC5199" w:rsidP="00C73AD2" w14:paraId="3A78659F" w14:textId="73F9ADB8">
      <w:pPr>
        <w:pStyle w:val="NormalWeb"/>
        <w:spacing w:before="0" w:beforeAutospacing="0"/>
        <w:ind w:firstLine="1701"/>
        <w:jc w:val="both"/>
        <w:rPr>
          <w:rFonts w:ascii="Arial" w:hAnsi="Arial" w:cs="Arial"/>
        </w:rPr>
      </w:pPr>
      <w:r w:rsidRPr="00DC5199">
        <w:rPr>
          <w:rFonts w:ascii="Arial" w:hAnsi="Arial" w:cs="Arial"/>
        </w:rPr>
        <w:t xml:space="preserve">Destaque-se, nesse sentido, que </w:t>
      </w:r>
      <w:r w:rsidRPr="00DC5199" w:rsidR="00AD67DF">
        <w:rPr>
          <w:rFonts w:ascii="Arial" w:hAnsi="Arial" w:cs="Arial"/>
        </w:rPr>
        <w:t>Suprema Corte reconhece</w:t>
      </w:r>
      <w:r w:rsidRPr="00DC5199">
        <w:rPr>
          <w:rFonts w:ascii="Arial" w:hAnsi="Arial" w:cs="Arial"/>
        </w:rPr>
        <w:t>u</w:t>
      </w:r>
      <w:r w:rsidRPr="00DC5199" w:rsidR="00AD67DF">
        <w:rPr>
          <w:rFonts w:ascii="Arial" w:hAnsi="Arial" w:cs="Arial"/>
        </w:rPr>
        <w:t xml:space="preserve"> a competência do Legislativo Municipal para fixar regras que visem o conforto, a segurança e a otimização do atendimento ao público em estabelecimentos bancários e comerciais locais</w:t>
      </w:r>
      <w:r w:rsidRPr="00DC5199" w:rsidR="003D2617">
        <w:rPr>
          <w:rFonts w:ascii="Arial" w:hAnsi="Arial" w:cs="Arial"/>
        </w:rPr>
        <w:t>,</w:t>
      </w:r>
      <w:r w:rsidRPr="00DC5199" w:rsidR="00AD67DF">
        <w:rPr>
          <w:rFonts w:ascii="Arial" w:hAnsi="Arial" w:cs="Arial"/>
        </w:rPr>
        <w:t xml:space="preserve"> </w:t>
      </w:r>
      <w:r w:rsidRPr="00DC5199" w:rsidR="003D2617">
        <w:rPr>
          <w:rFonts w:ascii="Arial" w:hAnsi="Arial" w:cs="Arial"/>
        </w:rPr>
        <w:t>conforme consolidado no Tema de Repercussão Geral nº 272 (RE 610.221/DF) e chancelado pela inteligência da Súmula Vinculante nº 38.</w:t>
      </w:r>
    </w:p>
    <w:p w:rsidR="00C73AD2" w:rsidRPr="00DC5199" w:rsidP="00C73AD2" w14:paraId="03110005" w14:textId="3169DFC2">
      <w:pPr>
        <w:pStyle w:val="NormalWeb"/>
        <w:spacing w:before="0" w:beforeAutospacing="0"/>
        <w:ind w:firstLine="1701"/>
        <w:jc w:val="both"/>
        <w:rPr>
          <w:rFonts w:ascii="Arial" w:hAnsi="Arial" w:cs="Arial"/>
        </w:rPr>
      </w:pPr>
      <w:r w:rsidRPr="00DC5199">
        <w:rPr>
          <w:rFonts w:ascii="Arial" w:hAnsi="Arial" w:cs="Arial"/>
        </w:rPr>
        <w:t xml:space="preserve">De forma técnica, prudente e precisa, o Artigo </w:t>
      </w:r>
      <w:r w:rsidRPr="00DC5199" w:rsidR="00437B14">
        <w:rPr>
          <w:rFonts w:ascii="Arial" w:hAnsi="Arial" w:cs="Arial"/>
        </w:rPr>
        <w:t>6</w:t>
      </w:r>
      <w:r w:rsidRPr="00DC5199">
        <w:rPr>
          <w:rFonts w:ascii="Arial" w:hAnsi="Arial" w:cs="Arial"/>
        </w:rPr>
        <w:t>º delega integralmente ao Poder Executivo Municipal a prerrogativa de regulamentar os valores específicos das multas, os critérios de gradação das sanções administrativas e a designação de qual órgão técnico será responsável pela fiscalização</w:t>
      </w:r>
      <w:r w:rsidRPr="00DC5199" w:rsidR="00295923">
        <w:rPr>
          <w:rFonts w:ascii="Arial" w:hAnsi="Arial" w:cs="Arial"/>
        </w:rPr>
        <w:t xml:space="preserve"> e o procedimento a ser instaurado</w:t>
      </w:r>
      <w:r w:rsidRPr="00DC5199">
        <w:rPr>
          <w:rFonts w:ascii="Arial" w:hAnsi="Arial" w:cs="Arial"/>
        </w:rPr>
        <w:t xml:space="preserve">. Evita-se, assim, a invasão da reserva de administração do Prefeito. O projeto limita-se a estabelecer o comando normativo geral (a infração e a previsão abstrata da penalidade), deixando o </w:t>
      </w:r>
      <w:r w:rsidRPr="00DC5199">
        <w:rPr>
          <w:rFonts w:ascii="Arial" w:hAnsi="Arial" w:cs="Arial"/>
        </w:rPr>
        <w:t>detalhamento fático-operacional para o Decreto Regulamentar do Executivo, sem causar impactos econômicos abruptos.</w:t>
      </w:r>
    </w:p>
    <w:p w:rsidR="00C73AD2" w:rsidRPr="00DC5199" w:rsidP="00C73AD2" w14:paraId="35655EE3" w14:textId="77777777">
      <w:pPr>
        <w:pStyle w:val="NormalWeb"/>
        <w:spacing w:before="0" w:beforeAutospacing="0"/>
        <w:ind w:firstLine="1701"/>
        <w:jc w:val="both"/>
        <w:rPr>
          <w:rStyle w:val="citation-30"/>
          <w:rFonts w:ascii="Arial" w:hAnsi="Arial" w:eastAsiaTheme="majorEastAsia" w:cs="Arial"/>
        </w:rPr>
      </w:pPr>
      <w:r w:rsidRPr="00DC5199">
        <w:rPr>
          <w:rStyle w:val="citation-30"/>
          <w:rFonts w:ascii="Arial" w:hAnsi="Arial" w:eastAsiaTheme="majorEastAsia" w:cs="Arial"/>
        </w:rPr>
        <w:t xml:space="preserve">Pelo exposto, certos do alcance social, do indiscutível amparo jurídico e do caráter profundamente inclusivo desta matéria, contamos com o apoio dos nobres pares para a sua justa e célere aprovação. </w:t>
      </w:r>
    </w:p>
    <w:p w:rsidR="00AD67DF" w:rsidRPr="00DC5199" w:rsidP="00C73AD2" w14:paraId="3B110819" w14:textId="1CD83E0D">
      <w:pPr>
        <w:pStyle w:val="NormalWeb"/>
        <w:spacing w:before="0" w:beforeAutospacing="0"/>
        <w:jc w:val="both"/>
        <w:rPr>
          <w:rFonts w:ascii="Arial" w:hAnsi="Arial" w:cs="Arial"/>
        </w:rPr>
      </w:pPr>
      <w:r w:rsidRPr="00DC5199">
        <w:rPr>
          <w:rStyle w:val="citation-29"/>
          <w:rFonts w:ascii="Arial" w:hAnsi="Arial" w:eastAsiaTheme="majorEastAsia" w:cs="Arial"/>
        </w:rPr>
        <w:t xml:space="preserve">Câmara Municipal da Estância Turística de Holambra, </w:t>
      </w:r>
      <w:r w:rsidRPr="00DC5199" w:rsidR="00965515">
        <w:rPr>
          <w:rStyle w:val="citation-29"/>
          <w:rFonts w:ascii="Arial" w:hAnsi="Arial" w:eastAsiaTheme="majorEastAsia" w:cs="Arial"/>
        </w:rPr>
        <w:t>22 de maio de 2026.</w:t>
      </w:r>
    </w:p>
    <w:p w:rsidR="00C004D6" w:rsidRPr="00DC5199" w:rsidP="00AD67DF" w14:paraId="27B0D0D5" w14:textId="77777777">
      <w:pPr>
        <w:jc w:val="both"/>
        <w:rPr>
          <w:rFonts w:ascii="Arial" w:hAnsi="Arial" w:cs="Arial"/>
        </w:rPr>
      </w:pPr>
    </w:p>
    <w:p w:rsidR="00965515" w:rsidRPr="00DC5199" w:rsidP="00AD67DF" w14:paraId="297F935D" w14:textId="77777777">
      <w:pPr>
        <w:jc w:val="both"/>
        <w:rPr>
          <w:rFonts w:ascii="Arial" w:hAnsi="Arial" w:cs="Arial"/>
        </w:rPr>
      </w:pPr>
    </w:p>
    <w:p w:rsidR="00D311E7" w:rsidRPr="00DC5199" w:rsidP="00965515" w14:paraId="1851CBAD" w14:textId="242D319A">
      <w:pPr>
        <w:spacing w:after="0" w:line="240" w:lineRule="auto"/>
        <w:jc w:val="center"/>
        <w:rPr>
          <w:rFonts w:ascii="Arial" w:hAnsi="Arial" w:cs="Arial"/>
          <w:b/>
          <w:bCs/>
        </w:rPr>
      </w:pPr>
      <w:r w:rsidRPr="00DC5199">
        <w:rPr>
          <w:rFonts w:ascii="Arial" w:hAnsi="Arial" w:cs="Arial"/>
          <w:b/>
          <w:bCs/>
        </w:rPr>
        <w:t>APARECIDO LOPES DA SILVA LIMA</w:t>
      </w:r>
    </w:p>
    <w:p w:rsidR="00D311E7" w:rsidRPr="00DC5199" w:rsidP="00965515" w14:paraId="1C514DC2" w14:textId="1813A0B4">
      <w:pPr>
        <w:spacing w:after="0" w:line="240" w:lineRule="auto"/>
        <w:jc w:val="center"/>
        <w:rPr>
          <w:rFonts w:ascii="Arial" w:hAnsi="Arial" w:cs="Arial"/>
          <w:b/>
          <w:bCs/>
        </w:rPr>
      </w:pPr>
      <w:r w:rsidRPr="00DC5199">
        <w:rPr>
          <w:rFonts w:ascii="Arial" w:hAnsi="Arial" w:cs="Arial"/>
          <w:b/>
          <w:bCs/>
        </w:rPr>
        <w:t>VEREADOR/PRESIDENTE</w:t>
      </w:r>
    </w:p>
    <w:sectPr w:rsidSect="00B519A5">
      <w:footerReference w:type="default" r:id="rId4"/>
      <w:pgSz w:w="11906" w:h="16838"/>
      <w:pgMar w:top="1985"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4141450"/>
      <w:docPartObj>
        <w:docPartGallery w:val="Page Numbers (Bottom of Page)"/>
        <w:docPartUnique/>
      </w:docPartObj>
    </w:sdtPr>
    <w:sdtContent>
      <w:p w:rsidR="00F63C91" w14:paraId="6E10E249" w14:textId="1716EDB4">
        <w:pPr>
          <w:pStyle w:val="Footer"/>
          <w:jc w:val="center"/>
        </w:pPr>
        <w:r>
          <w:fldChar w:fldCharType="begin"/>
        </w:r>
        <w:r>
          <w:instrText>PAGE   \* MERGEFORMAT</w:instrText>
        </w:r>
        <w:r>
          <w:fldChar w:fldCharType="separate"/>
        </w:r>
        <w:r>
          <w:t>2</w:t>
        </w:r>
        <w:r>
          <w:fldChar w:fldCharType="end"/>
        </w:r>
      </w:p>
    </w:sdtContent>
  </w:sdt>
  <w:p w:rsidR="00F63C91" w14:paraId="33F09D0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9162C"/>
    <w:multiLevelType w:val="multilevel"/>
    <w:tmpl w:val="7AA2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E18E3"/>
    <w:multiLevelType w:val="multilevel"/>
    <w:tmpl w:val="D350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35F02"/>
    <w:multiLevelType w:val="multilevel"/>
    <w:tmpl w:val="439A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4E02B7"/>
    <w:multiLevelType w:val="multilevel"/>
    <w:tmpl w:val="AF2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E76EC5"/>
    <w:multiLevelType w:val="multilevel"/>
    <w:tmpl w:val="98B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404954"/>
    <w:multiLevelType w:val="multilevel"/>
    <w:tmpl w:val="C1FE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706C6E"/>
    <w:multiLevelType w:val="multilevel"/>
    <w:tmpl w:val="2762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077A84"/>
    <w:multiLevelType w:val="multilevel"/>
    <w:tmpl w:val="D99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F51D7D"/>
    <w:multiLevelType w:val="multilevel"/>
    <w:tmpl w:val="E4E8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A1"/>
    <w:rsid w:val="00015263"/>
    <w:rsid w:val="000E3EED"/>
    <w:rsid w:val="000F46EF"/>
    <w:rsid w:val="00295923"/>
    <w:rsid w:val="002B40B5"/>
    <w:rsid w:val="002B7F72"/>
    <w:rsid w:val="00302C37"/>
    <w:rsid w:val="003D2617"/>
    <w:rsid w:val="00437B14"/>
    <w:rsid w:val="00502104"/>
    <w:rsid w:val="005332A8"/>
    <w:rsid w:val="00601AF9"/>
    <w:rsid w:val="00613391"/>
    <w:rsid w:val="006F26E4"/>
    <w:rsid w:val="00711846"/>
    <w:rsid w:val="00793525"/>
    <w:rsid w:val="00843CF9"/>
    <w:rsid w:val="008A559B"/>
    <w:rsid w:val="008D4E21"/>
    <w:rsid w:val="00965515"/>
    <w:rsid w:val="00A13258"/>
    <w:rsid w:val="00AD67DF"/>
    <w:rsid w:val="00B423D1"/>
    <w:rsid w:val="00B519A5"/>
    <w:rsid w:val="00BD08F6"/>
    <w:rsid w:val="00BE4C24"/>
    <w:rsid w:val="00C004D6"/>
    <w:rsid w:val="00C73AD2"/>
    <w:rsid w:val="00D311E7"/>
    <w:rsid w:val="00DC5199"/>
    <w:rsid w:val="00E16F8E"/>
    <w:rsid w:val="00EF61A1"/>
    <w:rsid w:val="00F352FF"/>
    <w:rsid w:val="00F63C91"/>
    <w:rsid w:val="00FD4A12"/>
    <w:rsid w:val="00FD746E"/>
    <w:rsid w:val="00FE3B8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F724D9C2-7BF1-4C08-A433-E88D1CA4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EF6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EF6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EF61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EF61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EF61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EF6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EF6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EF6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EF6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EF61A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EF61A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EF61A1"/>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EF61A1"/>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EF61A1"/>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EF61A1"/>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EF61A1"/>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EF61A1"/>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EF61A1"/>
    <w:rPr>
      <w:rFonts w:eastAsiaTheme="majorEastAsia" w:cstheme="majorBidi"/>
      <w:color w:val="272727" w:themeColor="text1" w:themeTint="D8"/>
    </w:rPr>
  </w:style>
  <w:style w:type="paragraph" w:styleId="Title">
    <w:name w:val="Title"/>
    <w:basedOn w:val="Normal"/>
    <w:next w:val="Normal"/>
    <w:link w:val="TtuloChar"/>
    <w:uiPriority w:val="10"/>
    <w:qFormat/>
    <w:rsid w:val="00EF6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EF6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EF61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EF61A1"/>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EF61A1"/>
    <w:pPr>
      <w:spacing w:before="160"/>
      <w:jc w:val="center"/>
    </w:pPr>
    <w:rPr>
      <w:i/>
      <w:iCs/>
      <w:color w:val="404040" w:themeColor="text1" w:themeTint="BF"/>
    </w:rPr>
  </w:style>
  <w:style w:type="character" w:customStyle="1" w:styleId="CitaoChar">
    <w:name w:val="Citação Char"/>
    <w:basedOn w:val="DefaultParagraphFont"/>
    <w:link w:val="Quote"/>
    <w:uiPriority w:val="29"/>
    <w:rsid w:val="00EF61A1"/>
    <w:rPr>
      <w:i/>
      <w:iCs/>
      <w:color w:val="404040" w:themeColor="text1" w:themeTint="BF"/>
    </w:rPr>
  </w:style>
  <w:style w:type="paragraph" w:styleId="ListParagraph">
    <w:name w:val="List Paragraph"/>
    <w:basedOn w:val="Normal"/>
    <w:uiPriority w:val="34"/>
    <w:qFormat/>
    <w:rsid w:val="00EF61A1"/>
    <w:pPr>
      <w:ind w:left="720"/>
      <w:contextualSpacing/>
    </w:pPr>
  </w:style>
  <w:style w:type="character" w:styleId="IntenseEmphasis">
    <w:name w:val="Intense Emphasis"/>
    <w:basedOn w:val="DefaultParagraphFont"/>
    <w:uiPriority w:val="21"/>
    <w:qFormat/>
    <w:rsid w:val="00EF61A1"/>
    <w:rPr>
      <w:i/>
      <w:iCs/>
      <w:color w:val="2F5496" w:themeColor="accent1" w:themeShade="BF"/>
    </w:rPr>
  </w:style>
  <w:style w:type="paragraph" w:styleId="IntenseQuote">
    <w:name w:val="Intense Quote"/>
    <w:basedOn w:val="Normal"/>
    <w:next w:val="Normal"/>
    <w:link w:val="CitaoIntensaChar"/>
    <w:uiPriority w:val="30"/>
    <w:qFormat/>
    <w:rsid w:val="00EF6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EF61A1"/>
    <w:rPr>
      <w:i/>
      <w:iCs/>
      <w:color w:val="2F5496" w:themeColor="accent1" w:themeShade="BF"/>
    </w:rPr>
  </w:style>
  <w:style w:type="character" w:styleId="IntenseReference">
    <w:name w:val="Intense Reference"/>
    <w:basedOn w:val="DefaultParagraphFont"/>
    <w:uiPriority w:val="32"/>
    <w:qFormat/>
    <w:rsid w:val="00EF61A1"/>
    <w:rPr>
      <w:b/>
      <w:bCs/>
      <w:smallCaps/>
      <w:color w:val="2F5496" w:themeColor="accent1" w:themeShade="BF"/>
      <w:spacing w:val="5"/>
    </w:rPr>
  </w:style>
  <w:style w:type="paragraph" w:styleId="NormalWeb">
    <w:name w:val="Normal (Web)"/>
    <w:basedOn w:val="Normal"/>
    <w:uiPriority w:val="99"/>
    <w:semiHidden/>
    <w:unhideWhenUsed/>
    <w:rsid w:val="00AD67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citation-35">
    <w:name w:val="citation-35"/>
    <w:basedOn w:val="DefaultParagraphFont"/>
    <w:rsid w:val="00AD67DF"/>
  </w:style>
  <w:style w:type="character" w:customStyle="1" w:styleId="citation-34">
    <w:name w:val="citation-34"/>
    <w:basedOn w:val="DefaultParagraphFont"/>
    <w:rsid w:val="00AD67DF"/>
  </w:style>
  <w:style w:type="character" w:customStyle="1" w:styleId="citation-33">
    <w:name w:val="citation-33"/>
    <w:basedOn w:val="DefaultParagraphFont"/>
    <w:rsid w:val="00AD67DF"/>
  </w:style>
  <w:style w:type="character" w:customStyle="1" w:styleId="citation-32">
    <w:name w:val="citation-32"/>
    <w:basedOn w:val="DefaultParagraphFont"/>
    <w:rsid w:val="00AD67DF"/>
  </w:style>
  <w:style w:type="character" w:customStyle="1" w:styleId="citation-31">
    <w:name w:val="citation-31"/>
    <w:basedOn w:val="DefaultParagraphFont"/>
    <w:rsid w:val="00AD67DF"/>
  </w:style>
  <w:style w:type="character" w:customStyle="1" w:styleId="citation-30">
    <w:name w:val="citation-30"/>
    <w:basedOn w:val="DefaultParagraphFont"/>
    <w:rsid w:val="00AD67DF"/>
  </w:style>
  <w:style w:type="character" w:customStyle="1" w:styleId="citation-29">
    <w:name w:val="citation-29"/>
    <w:basedOn w:val="DefaultParagraphFont"/>
    <w:rsid w:val="00AD67DF"/>
  </w:style>
  <w:style w:type="character" w:customStyle="1" w:styleId="citation-28">
    <w:name w:val="citation-28"/>
    <w:basedOn w:val="DefaultParagraphFont"/>
    <w:rsid w:val="00AD67DF"/>
  </w:style>
  <w:style w:type="character" w:customStyle="1" w:styleId="citation-258">
    <w:name w:val="citation-258"/>
    <w:basedOn w:val="DefaultParagraphFont"/>
    <w:rsid w:val="00FD746E"/>
  </w:style>
  <w:style w:type="character" w:customStyle="1" w:styleId="citation-257">
    <w:name w:val="citation-257"/>
    <w:basedOn w:val="DefaultParagraphFont"/>
    <w:rsid w:val="00FD746E"/>
  </w:style>
  <w:style w:type="character" w:customStyle="1" w:styleId="citation-256">
    <w:name w:val="citation-256"/>
    <w:basedOn w:val="DefaultParagraphFont"/>
    <w:rsid w:val="00FD746E"/>
  </w:style>
  <w:style w:type="character" w:customStyle="1" w:styleId="citation-255">
    <w:name w:val="citation-255"/>
    <w:basedOn w:val="DefaultParagraphFont"/>
    <w:rsid w:val="00FD746E"/>
  </w:style>
  <w:style w:type="character" w:customStyle="1" w:styleId="citation-254">
    <w:name w:val="citation-254"/>
    <w:basedOn w:val="DefaultParagraphFont"/>
    <w:rsid w:val="00FD746E"/>
  </w:style>
  <w:style w:type="character" w:customStyle="1" w:styleId="citation-253">
    <w:name w:val="citation-253"/>
    <w:basedOn w:val="DefaultParagraphFont"/>
    <w:rsid w:val="00FD746E"/>
  </w:style>
  <w:style w:type="paragraph" w:styleId="Header">
    <w:name w:val="header"/>
    <w:basedOn w:val="Normal"/>
    <w:link w:val="CabealhoChar"/>
    <w:uiPriority w:val="99"/>
    <w:unhideWhenUsed/>
    <w:rsid w:val="00F63C91"/>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F63C91"/>
  </w:style>
  <w:style w:type="paragraph" w:styleId="Footer">
    <w:name w:val="footer"/>
    <w:basedOn w:val="Normal"/>
    <w:link w:val="RodapChar"/>
    <w:uiPriority w:val="99"/>
    <w:unhideWhenUsed/>
    <w:rsid w:val="00F63C91"/>
    <w:pPr>
      <w:tabs>
        <w:tab w:val="center" w:pos="4252"/>
        <w:tab w:val="right" w:pos="8504"/>
      </w:tabs>
      <w:spacing w:after="0" w:line="240" w:lineRule="auto"/>
    </w:pPr>
  </w:style>
  <w:style w:type="character" w:customStyle="1" w:styleId="RodapChar">
    <w:name w:val="Rodapé Char"/>
    <w:basedOn w:val="DefaultParagraphFont"/>
    <w:link w:val="Footer"/>
    <w:uiPriority w:val="99"/>
    <w:rsid w:val="00F6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1652</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Antonio Remedio</dc:creator>
  <cp:lastModifiedBy>Carla Ap P. Batista</cp:lastModifiedBy>
  <cp:revision>14</cp:revision>
  <dcterms:created xsi:type="dcterms:W3CDTF">2026-05-21T17:28:00Z</dcterms:created>
  <dcterms:modified xsi:type="dcterms:W3CDTF">2026-05-26T11:59:00Z</dcterms:modified>
</cp:coreProperties>
</file>