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7CA8" w:rsidP="00DD2912" w14:paraId="280EF1AB" w14:textId="77777777">
      <w:pPr>
        <w:jc w:val="center"/>
      </w:pPr>
    </w:p>
    <w:p w:rsidR="00747CA8" w:rsidRPr="00077396" w:rsidP="00DD2912" w14:paraId="6059E279" w14:textId="77777777">
      <w:pPr>
        <w:jc w:val="center"/>
        <w:rPr>
          <w:rFonts w:ascii="Arial" w:hAnsi="Arial" w:cs="Arial"/>
        </w:rPr>
      </w:pPr>
    </w:p>
    <w:p w:rsidR="00DD2912" w:rsidRPr="00077396" w:rsidP="00DD2912" w14:paraId="73521305" w14:textId="77777777">
      <w:pPr>
        <w:jc w:val="center"/>
        <w:rPr>
          <w:rFonts w:ascii="Arial" w:hAnsi="Arial" w:cs="Arial"/>
          <w:b/>
          <w:bCs/>
        </w:rPr>
      </w:pPr>
      <w:r w:rsidRPr="00077396">
        <w:rPr>
          <w:rFonts w:ascii="Arial" w:hAnsi="Arial" w:cs="Arial"/>
          <w:b/>
          <w:bCs/>
        </w:rPr>
        <w:t>EMENDA SUBSTITUTIVA Nº 01 AO PROJETO DE LEI 01/2026</w:t>
      </w:r>
    </w:p>
    <w:p w:rsidR="00DD2912" w:rsidRPr="00077396" w:rsidP="00DD2912" w14:paraId="2EB0A991" w14:textId="77777777">
      <w:pPr>
        <w:jc w:val="center"/>
        <w:rPr>
          <w:rFonts w:ascii="Arial" w:hAnsi="Arial" w:cs="Arial"/>
        </w:rPr>
      </w:pPr>
    </w:p>
    <w:p w:rsidR="00DD2912" w:rsidRPr="00077396" w:rsidP="00DD2912" w14:paraId="4A65F82A" w14:textId="77777777">
      <w:pPr>
        <w:jc w:val="center"/>
        <w:rPr>
          <w:rFonts w:ascii="Arial" w:hAnsi="Arial" w:cs="Arial"/>
        </w:rPr>
      </w:pPr>
    </w:p>
    <w:p w:rsidR="00DD2912" w:rsidRPr="00077396" w:rsidP="00077396" w14:paraId="44EE50F4" w14:textId="77777777">
      <w:pPr>
        <w:ind w:firstLine="1418"/>
        <w:jc w:val="both"/>
        <w:rPr>
          <w:rFonts w:ascii="Arial" w:hAnsi="Arial" w:cs="Arial"/>
        </w:rPr>
      </w:pPr>
      <w:r w:rsidRPr="00077396">
        <w:rPr>
          <w:rFonts w:ascii="Arial" w:hAnsi="Arial" w:cs="Arial"/>
        </w:rPr>
        <w:t>O Art. 2º do Projeto de Lei nº 01/2026, passa a constar com a seguinte redação:</w:t>
      </w:r>
    </w:p>
    <w:p w:rsidR="00DD2912" w:rsidRPr="00077396" w:rsidP="00077396" w14:paraId="11889788" w14:textId="77777777">
      <w:pPr>
        <w:ind w:firstLine="1418"/>
        <w:jc w:val="both"/>
        <w:rPr>
          <w:rFonts w:ascii="Arial" w:hAnsi="Arial" w:cs="Arial"/>
        </w:rPr>
      </w:pPr>
      <w:r w:rsidRPr="00077396">
        <w:rPr>
          <w:rFonts w:ascii="Arial" w:hAnsi="Arial" w:cs="Arial"/>
        </w:rPr>
        <w:t>“Art. 2º. Fica vedado o funcionamento dos motores de sucção em piscinas de uso coletivo durante o período em que estiverem abertas à utilização por usuários.</w:t>
      </w:r>
    </w:p>
    <w:p w:rsidR="00DD2912" w:rsidRPr="00077396" w:rsidP="00077396" w14:paraId="4029FAD2" w14:textId="77777777">
      <w:pPr>
        <w:ind w:firstLine="1418"/>
        <w:jc w:val="both"/>
        <w:rPr>
          <w:rFonts w:ascii="Arial" w:hAnsi="Arial" w:cs="Arial"/>
        </w:rPr>
      </w:pPr>
      <w:r w:rsidRPr="00077396">
        <w:rPr>
          <w:rFonts w:ascii="Arial" w:hAnsi="Arial" w:cs="Arial"/>
        </w:rPr>
        <w:t>§ 1º</w:t>
      </w:r>
      <w:r w:rsidRPr="00077396">
        <w:rPr>
          <w:rFonts w:ascii="Arial" w:hAnsi="Arial" w:cs="Arial"/>
        </w:rPr>
        <w:t>. Consideram-se piscinas de uso coletivo, para os fins desta Lei, aquelas localizadas em praças esportivas, clubes esportivos, academias, condomínios horizontais e verticais, associações, hotéis, resorts, pousadas, parques aquáticos, spas, estabelecimentos turísticos, recreativos e congêneres, sejam de natureza pública ou privada.</w:t>
      </w:r>
    </w:p>
    <w:p w:rsidR="00DD2912" w:rsidRPr="00077396" w:rsidP="00077396" w14:paraId="25882FE5" w14:textId="77777777">
      <w:pPr>
        <w:ind w:firstLine="1418"/>
        <w:jc w:val="both"/>
        <w:rPr>
          <w:rFonts w:ascii="Arial" w:hAnsi="Arial" w:cs="Arial"/>
        </w:rPr>
      </w:pPr>
      <w:r w:rsidRPr="00077396">
        <w:rPr>
          <w:rFonts w:ascii="Arial" w:hAnsi="Arial" w:cs="Arial"/>
        </w:rPr>
        <w:t xml:space="preserve">§ </w:t>
      </w:r>
      <w:r w:rsidRPr="00077396" w:rsidR="00747CA8">
        <w:rPr>
          <w:rFonts w:ascii="Arial" w:hAnsi="Arial" w:cs="Arial"/>
        </w:rPr>
        <w:t>2</w:t>
      </w:r>
      <w:r w:rsidRPr="00077396">
        <w:rPr>
          <w:rFonts w:ascii="Arial" w:hAnsi="Arial" w:cs="Arial"/>
        </w:rPr>
        <w:t>º</w:t>
      </w:r>
      <w:r w:rsidRPr="00077396" w:rsidR="00747CA8">
        <w:rPr>
          <w:rFonts w:ascii="Arial" w:hAnsi="Arial" w:cs="Arial"/>
        </w:rPr>
        <w:t xml:space="preserve">. </w:t>
      </w:r>
      <w:r w:rsidRPr="00077396">
        <w:rPr>
          <w:rFonts w:ascii="Arial" w:hAnsi="Arial" w:cs="Arial"/>
        </w:rPr>
        <w:t xml:space="preserve"> A vedação prevista no caput deste artigo não se aplica às piscinas cujo responsável apresentar, mediante solicitação do órgão fiscalizador, laudo técnico de conformidade, válido e vigente, assinado por engenheiro habilitado perante o Conselho Regional de Engenharia e Agronomia — CREA, atestando que o sistema de sucção da piscina atende integralmente aos requisitos de segurança estabelecidos nesta Lei, na ABNT NBR 10.399/2018, na Norma ANSI/APSP-7, na Lei Federal nº 14.327/2022 e nas demais normas técnicas pertinentes.</w:t>
      </w:r>
    </w:p>
    <w:p w:rsidR="00DD2912" w:rsidRPr="00077396" w:rsidP="00077396" w14:paraId="74A2235A" w14:textId="77777777">
      <w:pPr>
        <w:ind w:firstLine="1418"/>
        <w:jc w:val="both"/>
        <w:rPr>
          <w:rFonts w:ascii="Arial" w:hAnsi="Arial" w:cs="Arial"/>
        </w:rPr>
      </w:pPr>
      <w:r w:rsidRPr="00077396">
        <w:rPr>
          <w:rFonts w:ascii="Arial" w:hAnsi="Arial" w:cs="Arial"/>
        </w:rPr>
        <w:t xml:space="preserve">§ </w:t>
      </w:r>
      <w:r w:rsidRPr="00077396" w:rsidR="00747CA8">
        <w:rPr>
          <w:rFonts w:ascii="Arial" w:hAnsi="Arial" w:cs="Arial"/>
        </w:rPr>
        <w:t>3</w:t>
      </w:r>
      <w:r w:rsidRPr="00077396">
        <w:rPr>
          <w:rFonts w:ascii="Arial" w:hAnsi="Arial" w:cs="Arial"/>
        </w:rPr>
        <w:t>º</w:t>
      </w:r>
      <w:r w:rsidRPr="00077396" w:rsidR="00747CA8">
        <w:rPr>
          <w:rFonts w:ascii="Arial" w:hAnsi="Arial" w:cs="Arial"/>
        </w:rPr>
        <w:t>.</w:t>
      </w:r>
      <w:r w:rsidRPr="00077396">
        <w:rPr>
          <w:rFonts w:ascii="Arial" w:hAnsi="Arial" w:cs="Arial"/>
        </w:rPr>
        <w:t xml:space="preserve"> O laudo técnico de conformidade de que trata o § 1º deverá ser renovado a cada dois anos e também sempre que houver qualquer alteração, reforma ou substituição de componentes do sistema de sucção da piscina, sob pena de perda imediata da exceção nele prevista.</w:t>
      </w:r>
    </w:p>
    <w:p w:rsidR="00DD2912" w:rsidRPr="00077396" w:rsidP="00077396" w14:paraId="0B33389F" w14:textId="77777777">
      <w:pPr>
        <w:ind w:firstLine="1418"/>
        <w:jc w:val="both"/>
        <w:rPr>
          <w:rFonts w:ascii="Arial" w:hAnsi="Arial" w:cs="Arial"/>
        </w:rPr>
      </w:pPr>
      <w:r w:rsidRPr="00077396">
        <w:rPr>
          <w:rFonts w:ascii="Arial" w:hAnsi="Arial" w:cs="Arial"/>
        </w:rPr>
        <w:t xml:space="preserve">§ </w:t>
      </w:r>
      <w:r w:rsidRPr="00077396" w:rsidR="00747CA8">
        <w:rPr>
          <w:rFonts w:ascii="Arial" w:hAnsi="Arial" w:cs="Arial"/>
        </w:rPr>
        <w:t>4</w:t>
      </w:r>
      <w:r w:rsidRPr="00077396">
        <w:rPr>
          <w:rFonts w:ascii="Arial" w:hAnsi="Arial" w:cs="Arial"/>
        </w:rPr>
        <w:t>º</w:t>
      </w:r>
      <w:r w:rsidRPr="00077396" w:rsidR="00747CA8">
        <w:rPr>
          <w:rFonts w:ascii="Arial" w:hAnsi="Arial" w:cs="Arial"/>
        </w:rPr>
        <w:t>.</w:t>
      </w:r>
      <w:r w:rsidRPr="00077396">
        <w:rPr>
          <w:rFonts w:ascii="Arial" w:hAnsi="Arial" w:cs="Arial"/>
        </w:rPr>
        <w:t xml:space="preserve"> O laudo técnico deverá ser mantido pelo responsável pelo estabelecimento em local de fácil acesso, disponível para apresentação imediata ao órgão fiscalizador municipal quando solicitado, sem necessidade de registro prévio perante a Prefeitura.”</w:t>
      </w:r>
    </w:p>
    <w:p w:rsidR="00DD2912" w:rsidRPr="00077396" w:rsidP="00077396" w14:paraId="484CE950" w14:textId="77777777">
      <w:pPr>
        <w:ind w:firstLine="1418"/>
        <w:jc w:val="both"/>
        <w:rPr>
          <w:rFonts w:ascii="Arial" w:hAnsi="Arial" w:cs="Arial"/>
        </w:rPr>
      </w:pPr>
      <w:r w:rsidRPr="00077396">
        <w:rPr>
          <w:rFonts w:ascii="Arial" w:hAnsi="Arial" w:cs="Arial"/>
        </w:rPr>
        <w:t>Art. 2º. Permanecem inalterados os demais artigos.</w:t>
      </w:r>
    </w:p>
    <w:p w:rsidR="00DD2912" w:rsidRPr="00077396" w:rsidP="00DD2912" w14:paraId="499F7FA6" w14:textId="46E820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 w:rsidRPr="00077396">
        <w:rPr>
          <w:rFonts w:ascii="Arial" w:hAnsi="Arial" w:cs="Arial"/>
        </w:rPr>
        <w:t>Plenário Vereador Aparício de Almeida, aos 19 de março de 2026.</w:t>
      </w:r>
    </w:p>
    <w:p w:rsidR="00DD2912" w:rsidRPr="00077396" w:rsidP="00DD2912" w14:paraId="06F0D821" w14:textId="77777777">
      <w:pPr>
        <w:jc w:val="both"/>
        <w:rPr>
          <w:rFonts w:ascii="Arial" w:hAnsi="Arial" w:cs="Arial"/>
        </w:rPr>
      </w:pPr>
    </w:p>
    <w:p w:rsidR="00DD2912" w:rsidRPr="00077396" w:rsidP="00DD2912" w14:paraId="60A00EC7" w14:textId="77777777">
      <w:pPr>
        <w:spacing w:after="0"/>
        <w:jc w:val="center"/>
        <w:rPr>
          <w:rFonts w:ascii="Arial" w:hAnsi="Arial" w:cs="Arial"/>
          <w:b/>
          <w:bCs/>
        </w:rPr>
      </w:pPr>
      <w:r w:rsidRPr="00077396">
        <w:rPr>
          <w:rFonts w:ascii="Arial" w:hAnsi="Arial" w:cs="Arial"/>
          <w:b/>
          <w:bCs/>
        </w:rPr>
        <w:t>Fabiano Soares Lima</w:t>
      </w:r>
    </w:p>
    <w:p w:rsidR="00DD2912" w:rsidRPr="00077396" w:rsidP="00DD2912" w14:paraId="7763C93F" w14:textId="77777777">
      <w:pPr>
        <w:spacing w:after="0"/>
        <w:jc w:val="center"/>
        <w:rPr>
          <w:rFonts w:ascii="Arial" w:hAnsi="Arial" w:cs="Arial"/>
          <w:b/>
          <w:bCs/>
        </w:rPr>
      </w:pPr>
      <w:r w:rsidRPr="00077396">
        <w:rPr>
          <w:rFonts w:ascii="Arial" w:hAnsi="Arial" w:cs="Arial"/>
          <w:b/>
          <w:bCs/>
        </w:rPr>
        <w:t>Vereador</w:t>
      </w:r>
    </w:p>
    <w:p w:rsidR="00DD2912" w:rsidP="00DD2912" w14:paraId="4A2C77BD" w14:textId="77777777">
      <w:pPr>
        <w:spacing w:after="0"/>
        <w:jc w:val="center"/>
        <w:rPr>
          <w:rFonts w:ascii="Arial" w:hAnsi="Arial" w:cs="Arial"/>
        </w:rPr>
      </w:pPr>
    </w:p>
    <w:p w:rsidR="00077396" w:rsidP="00DD2912" w14:paraId="6B1A9BFA" w14:textId="77777777">
      <w:pPr>
        <w:spacing w:after="0"/>
        <w:jc w:val="center"/>
        <w:rPr>
          <w:rFonts w:ascii="Arial" w:hAnsi="Arial" w:cs="Arial"/>
        </w:rPr>
      </w:pPr>
    </w:p>
    <w:p w:rsidR="00077396" w:rsidRPr="00077396" w:rsidP="00DD2912" w14:paraId="5782D26A" w14:textId="77777777">
      <w:pPr>
        <w:spacing w:after="0"/>
        <w:jc w:val="center"/>
        <w:rPr>
          <w:rFonts w:ascii="Arial" w:hAnsi="Arial" w:cs="Arial"/>
        </w:rPr>
      </w:pPr>
    </w:p>
    <w:p w:rsidR="00DD2912" w:rsidRPr="00077396" w:rsidP="00DD2912" w14:paraId="26FA5F42" w14:textId="77777777">
      <w:pPr>
        <w:spacing w:after="0"/>
        <w:jc w:val="center"/>
        <w:rPr>
          <w:rFonts w:ascii="Arial" w:hAnsi="Arial" w:cs="Arial"/>
          <w:b/>
          <w:bCs/>
        </w:rPr>
      </w:pPr>
      <w:r w:rsidRPr="00077396">
        <w:rPr>
          <w:rFonts w:ascii="Arial" w:hAnsi="Arial" w:cs="Arial"/>
          <w:b/>
          <w:bCs/>
        </w:rPr>
        <w:t>Justificativa</w:t>
      </w:r>
    </w:p>
    <w:p w:rsidR="00DD2912" w:rsidRPr="00077396" w:rsidP="00DD2912" w14:paraId="6E253965" w14:textId="77777777">
      <w:pPr>
        <w:spacing w:after="0"/>
        <w:jc w:val="center"/>
        <w:rPr>
          <w:rFonts w:ascii="Arial" w:hAnsi="Arial" w:cs="Arial"/>
        </w:rPr>
      </w:pPr>
    </w:p>
    <w:p w:rsidR="00B06A65" w:rsidRPr="00077396" w:rsidP="00DD2912" w14:paraId="22F12A5C" w14:textId="77777777">
      <w:pPr>
        <w:spacing w:after="0"/>
        <w:jc w:val="center"/>
        <w:rPr>
          <w:rFonts w:ascii="Arial" w:hAnsi="Arial" w:cs="Arial"/>
        </w:rPr>
      </w:pPr>
    </w:p>
    <w:p w:rsidR="00B06A65" w:rsidRPr="00077396" w:rsidP="00077396" w14:paraId="346EFC0F" w14:textId="77777777">
      <w:pPr>
        <w:spacing w:after="0"/>
        <w:ind w:firstLine="1560"/>
        <w:jc w:val="both"/>
        <w:rPr>
          <w:rFonts w:ascii="Arial" w:hAnsi="Arial" w:cs="Arial"/>
        </w:rPr>
      </w:pPr>
      <w:r w:rsidRPr="00077396">
        <w:rPr>
          <w:rFonts w:ascii="Arial" w:hAnsi="Arial" w:cs="Arial"/>
        </w:rPr>
        <w:t>A presente emenda aprimora o art. 2º do Projeto de Lei nº 01/2026, conferindo maior clareza e segurança jurídica.</w:t>
      </w:r>
    </w:p>
    <w:p w:rsidR="00B06A65" w:rsidRPr="00077396" w:rsidP="00077396" w14:paraId="20C8ACEF" w14:textId="77777777">
      <w:pPr>
        <w:spacing w:after="0"/>
        <w:ind w:firstLine="1560"/>
        <w:jc w:val="both"/>
        <w:rPr>
          <w:rFonts w:ascii="Arial" w:hAnsi="Arial" w:cs="Arial"/>
        </w:rPr>
      </w:pPr>
      <w:r w:rsidRPr="00077396">
        <w:rPr>
          <w:rFonts w:ascii="Arial" w:hAnsi="Arial" w:cs="Arial"/>
        </w:rPr>
        <w:t>De um lado, amplia e explicita o conceito de piscinas de uso coletivo, evitando lacunas interpretativas. De outro, introduz exceção técnica à vedação geral, permitindo o funcionamento dos motores de sucção quando comprovada, por laudo de profissional habilitado, a conformidade do sistema com normas de segurança aplicáveis.</w:t>
      </w:r>
    </w:p>
    <w:p w:rsidR="00B06A65" w:rsidRPr="00077396" w:rsidP="00077396" w14:paraId="4D9F0C5D" w14:textId="77777777">
      <w:pPr>
        <w:spacing w:after="0"/>
        <w:ind w:firstLine="1560"/>
        <w:jc w:val="both"/>
        <w:rPr>
          <w:rFonts w:ascii="Arial" w:hAnsi="Arial" w:cs="Arial"/>
        </w:rPr>
      </w:pPr>
      <w:r w:rsidRPr="00077396">
        <w:rPr>
          <w:rFonts w:ascii="Arial" w:hAnsi="Arial" w:cs="Arial"/>
        </w:rPr>
        <w:t>A exigência de laudo válido, com renovação periódica e atualização em caso de alterações, assegura controle contínuo das condições de segurança, sem impor restrição absoluta desnecessária aos estabelecimentos.</w:t>
      </w:r>
    </w:p>
    <w:p w:rsidR="00B06A65" w:rsidRPr="00077396" w:rsidP="00077396" w14:paraId="69AA26D2" w14:textId="77777777">
      <w:pPr>
        <w:spacing w:after="0"/>
        <w:ind w:firstLine="1560"/>
        <w:jc w:val="both"/>
        <w:rPr>
          <w:rFonts w:ascii="Arial" w:hAnsi="Arial" w:cs="Arial"/>
        </w:rPr>
      </w:pPr>
      <w:r w:rsidRPr="00077396">
        <w:rPr>
          <w:rFonts w:ascii="Arial" w:hAnsi="Arial" w:cs="Arial"/>
        </w:rPr>
        <w:t>Em síntese, a emenda mantém a proteção aos usuários, ao mesmo tempo em que adota solução mais equilibrada, técnica e fiscalizável.</w:t>
      </w:r>
    </w:p>
    <w:p w:rsidR="00B06A65" w:rsidRPr="00077396" w:rsidP="00DD2912" w14:paraId="3794810F" w14:textId="77777777">
      <w:pPr>
        <w:spacing w:after="0"/>
        <w:jc w:val="center"/>
        <w:rPr>
          <w:rFonts w:ascii="Arial" w:hAnsi="Arial" w:cs="Arial"/>
        </w:rPr>
      </w:pPr>
    </w:p>
    <w:p w:rsidR="00B06A65" w:rsidRPr="00077396" w:rsidP="00DD2912" w14:paraId="39CCF34E" w14:textId="77777777">
      <w:pPr>
        <w:spacing w:after="0"/>
        <w:jc w:val="center"/>
        <w:rPr>
          <w:rFonts w:ascii="Arial" w:hAnsi="Arial" w:cs="Arial"/>
        </w:rPr>
      </w:pPr>
    </w:p>
    <w:p w:rsidR="00B06A65" w:rsidRPr="00077396" w:rsidP="00DD2912" w14:paraId="130CACAE" w14:textId="77777777">
      <w:pPr>
        <w:spacing w:after="0"/>
        <w:jc w:val="center"/>
        <w:rPr>
          <w:rFonts w:ascii="Arial" w:hAnsi="Arial" w:cs="Arial"/>
        </w:rPr>
      </w:pPr>
    </w:p>
    <w:p w:rsidR="00B06A65" w:rsidRPr="00077396" w:rsidP="00B06A65" w14:paraId="5F8A14D9" w14:textId="57237C80">
      <w:pPr>
        <w:spacing w:after="0"/>
        <w:rPr>
          <w:rFonts w:ascii="Arial" w:hAnsi="Arial" w:cs="Arial"/>
        </w:rPr>
      </w:pPr>
      <w:r w:rsidRPr="00077396">
        <w:rPr>
          <w:rFonts w:ascii="Arial" w:hAnsi="Arial" w:cs="Arial"/>
        </w:rPr>
        <w:t xml:space="preserve">Data supra, </w:t>
      </w:r>
    </w:p>
    <w:p w:rsidR="00B06A65" w:rsidRPr="00077396" w:rsidP="00B06A65" w14:paraId="515449ED" w14:textId="77777777">
      <w:pPr>
        <w:spacing w:after="0"/>
        <w:rPr>
          <w:rFonts w:ascii="Arial" w:hAnsi="Arial" w:cs="Arial"/>
        </w:rPr>
      </w:pPr>
    </w:p>
    <w:p w:rsidR="00B06A65" w:rsidRPr="00077396" w:rsidP="00B06A65" w14:paraId="07C04169" w14:textId="77777777">
      <w:pPr>
        <w:spacing w:after="0"/>
        <w:jc w:val="center"/>
        <w:rPr>
          <w:rFonts w:ascii="Arial" w:hAnsi="Arial" w:cs="Arial"/>
          <w:b/>
          <w:bCs/>
        </w:rPr>
      </w:pPr>
      <w:r w:rsidRPr="00077396">
        <w:rPr>
          <w:rFonts w:ascii="Arial" w:hAnsi="Arial" w:cs="Arial"/>
          <w:b/>
          <w:bCs/>
        </w:rPr>
        <w:t>Fabiano Soares Lima</w:t>
      </w:r>
    </w:p>
    <w:p w:rsidR="00B06A65" w:rsidRPr="00077396" w:rsidP="00B06A65" w14:paraId="759A153C" w14:textId="77777777">
      <w:pPr>
        <w:spacing w:after="0"/>
        <w:jc w:val="center"/>
        <w:rPr>
          <w:rFonts w:ascii="Arial" w:hAnsi="Arial" w:cs="Arial"/>
          <w:b/>
          <w:bCs/>
        </w:rPr>
      </w:pPr>
      <w:r w:rsidRPr="00077396">
        <w:rPr>
          <w:rFonts w:ascii="Arial" w:hAnsi="Arial" w:cs="Arial"/>
          <w:b/>
          <w:bCs/>
        </w:rPr>
        <w:t>Vereador</w:t>
      </w:r>
    </w:p>
    <w:p w:rsidR="00B06A65" w:rsidRPr="00077396" w:rsidP="00B06A65" w14:paraId="363E1BE0" w14:textId="77777777">
      <w:pPr>
        <w:spacing w:after="0"/>
        <w:rPr>
          <w:rFonts w:ascii="Arial" w:hAnsi="Arial" w:cs="Arial"/>
        </w:rPr>
      </w:pP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912"/>
    <w:rsid w:val="00077396"/>
    <w:rsid w:val="001E1818"/>
    <w:rsid w:val="00747CA8"/>
    <w:rsid w:val="00794813"/>
    <w:rsid w:val="00830E92"/>
    <w:rsid w:val="00B06A65"/>
    <w:rsid w:val="00DD2912"/>
    <w:rsid w:val="00E52AB9"/>
    <w:rsid w:val="00EE26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F35409F-0AD5-495D-B524-1B7C43780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DD29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D2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D29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D29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D29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D29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D29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D29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D29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DD29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D29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D29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D291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D291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D29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D291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D29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D29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D29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DD2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D29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D29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D29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D29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9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29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D29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D29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9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420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da estancia turistica de holambra</dc:creator>
  <cp:lastModifiedBy>Andreia P. Campanha</cp:lastModifiedBy>
  <cp:revision>3</cp:revision>
  <dcterms:created xsi:type="dcterms:W3CDTF">2026-03-20T13:06:00Z</dcterms:created>
  <dcterms:modified xsi:type="dcterms:W3CDTF">2026-03-20T16:46:00Z</dcterms:modified>
</cp:coreProperties>
</file>