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6BB46" w14:textId="77777777" w:rsidR="00D57C97" w:rsidRDefault="00D57C97" w:rsidP="00D57C97">
      <w:pPr>
        <w:pStyle w:val="Corpodetexto"/>
        <w:spacing w:line="360" w:lineRule="auto"/>
        <w:jc w:val="center"/>
        <w:rPr>
          <w:rFonts w:ascii="Arial" w:hAnsi="Arial" w:cs="Arial"/>
          <w:b/>
          <w:bCs/>
        </w:rPr>
      </w:pPr>
    </w:p>
    <w:p w14:paraId="6AEC1B64" w14:textId="525E748F" w:rsidR="00D57C97" w:rsidRDefault="00D57C97" w:rsidP="00D57C97">
      <w:pPr>
        <w:pStyle w:val="Corpodetexto"/>
        <w:spacing w:line="360" w:lineRule="auto"/>
        <w:jc w:val="center"/>
        <w:rPr>
          <w:rFonts w:ascii="Arial" w:hAnsi="Arial" w:cs="Arial"/>
          <w:b/>
          <w:bCs/>
        </w:rPr>
      </w:pPr>
      <w:r>
        <w:rPr>
          <w:rFonts w:ascii="Arial" w:hAnsi="Arial" w:cs="Arial"/>
          <w:b/>
          <w:bCs/>
        </w:rPr>
        <w:t>Autógrafo nº062/2025</w:t>
      </w:r>
    </w:p>
    <w:p w14:paraId="1F0ECF5D" w14:textId="0CAA7A54" w:rsidR="00D57C97" w:rsidRPr="00D57C97" w:rsidRDefault="00D57C97" w:rsidP="00D57C97">
      <w:pPr>
        <w:pStyle w:val="Corpodetexto"/>
        <w:spacing w:line="360" w:lineRule="auto"/>
        <w:jc w:val="center"/>
        <w:rPr>
          <w:rFonts w:ascii="Arial" w:hAnsi="Arial" w:cs="Arial"/>
          <w:b/>
          <w:bCs/>
          <w:lang w:val="pt-BR"/>
        </w:rPr>
      </w:pPr>
      <w:r w:rsidRPr="00D57C97">
        <w:rPr>
          <w:rFonts w:ascii="Arial" w:hAnsi="Arial" w:cs="Arial"/>
          <w:b/>
          <w:bCs/>
        </w:rPr>
        <w:t>PROJETO DE LEI COMPLEMENTAR Nº014/2025.</w:t>
      </w:r>
    </w:p>
    <w:p w14:paraId="1635D511" w14:textId="77777777" w:rsidR="00D57C97" w:rsidRPr="00D57C97" w:rsidRDefault="00D57C97" w:rsidP="00D57C97">
      <w:pPr>
        <w:pStyle w:val="Corpodetexto"/>
        <w:jc w:val="center"/>
        <w:rPr>
          <w:rFonts w:ascii="Arial" w:hAnsi="Arial" w:cs="Arial"/>
          <w:b/>
          <w:bCs/>
          <w:lang w:val="pt-BR"/>
        </w:rPr>
      </w:pPr>
    </w:p>
    <w:p w14:paraId="2A3B9C15" w14:textId="77777777" w:rsidR="00D57C97" w:rsidRPr="00D57C97" w:rsidRDefault="00D57C97" w:rsidP="00D57C97">
      <w:pPr>
        <w:pStyle w:val="Corpodetexto"/>
        <w:rPr>
          <w:rFonts w:ascii="Arial" w:hAnsi="Arial" w:cs="Arial"/>
          <w:b/>
          <w:bCs/>
          <w:lang w:val="pt-BR"/>
        </w:rPr>
      </w:pPr>
    </w:p>
    <w:p w14:paraId="4BDFA03A" w14:textId="77777777" w:rsidR="00D57C97" w:rsidRPr="00D57C97" w:rsidRDefault="00D57C97" w:rsidP="00D57C97">
      <w:pPr>
        <w:pStyle w:val="Corpodetexto"/>
        <w:spacing w:line="360" w:lineRule="auto"/>
        <w:ind w:leftChars="1150" w:left="2552" w:hangingChars="9" w:hanging="22"/>
        <w:jc w:val="both"/>
        <w:rPr>
          <w:rFonts w:ascii="Arial" w:hAnsi="Arial" w:cs="Arial"/>
          <w:lang w:val="pt-BR"/>
        </w:rPr>
      </w:pPr>
      <w:r w:rsidRPr="00D57C97">
        <w:rPr>
          <w:rFonts w:ascii="Arial" w:hAnsi="Arial" w:cs="Arial"/>
          <w:b/>
          <w:bCs/>
        </w:rPr>
        <w:t>Altera dispositivos, insere novos artigos e atualiza os Anexos da Lei Complementar nº 336, de 18 de setembro de 2023, que consolida o Plano de Mobilidade Urbana Sustentável da Estância Turística de Holambra.</w:t>
      </w:r>
    </w:p>
    <w:p w14:paraId="5D12BFAA" w14:textId="77777777" w:rsidR="00D57C97" w:rsidRPr="00D57C97" w:rsidRDefault="00D57C97" w:rsidP="00D57C97">
      <w:pPr>
        <w:pStyle w:val="Corpodetexto"/>
        <w:spacing w:line="360" w:lineRule="auto"/>
        <w:ind w:leftChars="2300" w:left="5082" w:hangingChars="9" w:hanging="22"/>
        <w:jc w:val="both"/>
        <w:rPr>
          <w:rFonts w:ascii="Arial" w:hAnsi="Arial" w:cs="Arial"/>
          <w:lang w:val="pt-BR"/>
        </w:rPr>
      </w:pPr>
    </w:p>
    <w:p w14:paraId="334FBA7F" w14:textId="77777777" w:rsidR="00D57C97" w:rsidRPr="00D57C97" w:rsidRDefault="00D57C97" w:rsidP="00D57C97">
      <w:pPr>
        <w:jc w:val="both"/>
        <w:rPr>
          <w:rFonts w:ascii="Arial" w:hAnsi="Arial" w:cs="Arial"/>
          <w:sz w:val="24"/>
          <w:szCs w:val="24"/>
        </w:rPr>
      </w:pPr>
      <w:r w:rsidRPr="00D57C97">
        <w:rPr>
          <w:rFonts w:ascii="Arial" w:hAnsi="Arial" w:cs="Arial"/>
          <w:sz w:val="24"/>
          <w:szCs w:val="24"/>
        </w:rPr>
        <w:t xml:space="preserve">FAÇO SABER QUE A CÂMARA MUNICIPAL DA ESTÂNCIA TURÍSTICA DE HOLAMBRA APROVOU, E EU, </w:t>
      </w:r>
      <w:r w:rsidRPr="00D57C97">
        <w:rPr>
          <w:rFonts w:ascii="Arial" w:hAnsi="Arial" w:cs="Arial"/>
          <w:bCs/>
          <w:sz w:val="24"/>
          <w:szCs w:val="24"/>
        </w:rPr>
        <w:t xml:space="preserve">FERNANDO </w:t>
      </w:r>
      <w:r w:rsidRPr="00D57C97">
        <w:rPr>
          <w:rFonts w:ascii="Arial" w:hAnsi="Arial" w:cs="Arial"/>
          <w:bCs/>
          <w:sz w:val="24"/>
          <w:szCs w:val="24"/>
          <w:lang w:val="pt-BR"/>
        </w:rPr>
        <w:t>HENRIQUE CAPATO</w:t>
      </w:r>
      <w:r w:rsidRPr="00D57C97">
        <w:rPr>
          <w:rFonts w:ascii="Arial" w:hAnsi="Arial" w:cs="Arial"/>
          <w:sz w:val="24"/>
          <w:szCs w:val="24"/>
        </w:rPr>
        <w:t>, PREFEITO MUNICIPAL, SANCIONO E PROMULGO A SEGUINTE LEI COMPLEMENTAR:</w:t>
      </w:r>
    </w:p>
    <w:p w14:paraId="14B25688" w14:textId="77777777" w:rsidR="00D57C97" w:rsidRPr="00D57C97" w:rsidRDefault="00D57C97" w:rsidP="00D57C97">
      <w:pPr>
        <w:pStyle w:val="Corpodetexto"/>
        <w:spacing w:line="360" w:lineRule="auto"/>
        <w:ind w:leftChars="2300" w:left="5082" w:hangingChars="9" w:hanging="22"/>
        <w:jc w:val="both"/>
        <w:rPr>
          <w:rFonts w:ascii="Arial" w:hAnsi="Arial" w:cs="Arial"/>
          <w:lang w:val="pt-BR"/>
        </w:rPr>
      </w:pPr>
    </w:p>
    <w:p w14:paraId="74FE9F21" w14:textId="77777777" w:rsidR="00D57C97" w:rsidRPr="00D57C97" w:rsidRDefault="00D57C97" w:rsidP="00D57C97">
      <w:pPr>
        <w:pStyle w:val="Corpodetexto"/>
        <w:spacing w:line="360" w:lineRule="auto"/>
        <w:ind w:leftChars="300" w:left="660"/>
        <w:jc w:val="both"/>
        <w:rPr>
          <w:rFonts w:ascii="Arial" w:hAnsi="Arial" w:cs="Arial"/>
          <w:lang w:val="pt-BR"/>
        </w:rPr>
      </w:pPr>
      <w:r w:rsidRPr="00D57C97">
        <w:rPr>
          <w:rFonts w:ascii="Arial" w:hAnsi="Arial" w:cs="Arial"/>
          <w:b/>
          <w:bCs/>
        </w:rPr>
        <w:t xml:space="preserve">Art. 1º </w:t>
      </w:r>
      <w:r w:rsidRPr="00D57C97">
        <w:rPr>
          <w:rFonts w:ascii="Arial" w:hAnsi="Arial" w:cs="Arial"/>
          <w:b/>
          <w:bCs/>
          <w:lang w:val="pt-BR"/>
        </w:rPr>
        <w:t>-</w:t>
      </w:r>
      <w:r w:rsidRPr="00D57C97">
        <w:rPr>
          <w:rFonts w:ascii="Arial" w:hAnsi="Arial" w:cs="Arial"/>
          <w:b/>
          <w:bCs/>
        </w:rPr>
        <w:t xml:space="preserve"> </w:t>
      </w:r>
      <w:r w:rsidRPr="00D57C97">
        <w:rPr>
          <w:rFonts w:ascii="Arial" w:hAnsi="Arial" w:cs="Arial"/>
          <w:lang w:val="pt-BR"/>
        </w:rPr>
        <w:t>Altera o inciso III e acrescenta o inciso IV ao Artigo 17, passando a vigorar a seguinte redação:</w:t>
      </w:r>
    </w:p>
    <w:p w14:paraId="672BAFCB" w14:textId="77777777" w:rsidR="00D57C97" w:rsidRPr="00D57C97" w:rsidRDefault="00D57C97" w:rsidP="00D57C97">
      <w:pPr>
        <w:pStyle w:val="Corpodetexto"/>
        <w:spacing w:line="360" w:lineRule="auto"/>
        <w:ind w:leftChars="300" w:left="660"/>
        <w:jc w:val="both"/>
        <w:rPr>
          <w:rFonts w:ascii="Arial" w:hAnsi="Arial" w:cs="Arial"/>
          <w:lang w:val="pt-BR"/>
        </w:rPr>
      </w:pPr>
    </w:p>
    <w:p w14:paraId="1203F3DD" w14:textId="77777777" w:rsidR="00D57C97" w:rsidRPr="00D57C97" w:rsidRDefault="00D57C97" w:rsidP="00D57C97">
      <w:pPr>
        <w:pStyle w:val="NormalWeb"/>
        <w:shd w:val="clear" w:color="auto" w:fill="FFFFFF"/>
        <w:spacing w:beforeAutospacing="0" w:after="150" w:afterAutospacing="0"/>
        <w:ind w:leftChars="1000" w:left="2200"/>
        <w:jc w:val="both"/>
        <w:rPr>
          <w:rFonts w:ascii="Arial" w:eastAsia="Helvetica" w:hAnsi="Arial" w:cs="Arial"/>
          <w:i/>
          <w:iCs/>
          <w:sz w:val="24"/>
        </w:rPr>
      </w:pPr>
      <w:r w:rsidRPr="00D57C97">
        <w:rPr>
          <w:rFonts w:ascii="Arial" w:eastAsia="Helvetica" w:hAnsi="Arial" w:cs="Arial"/>
          <w:i/>
          <w:iCs/>
          <w:sz w:val="24"/>
          <w:shd w:val="clear" w:color="auto" w:fill="FFFFFF"/>
        </w:rPr>
        <w:t xml:space="preserve">Art. 17.  O Sistema </w:t>
      </w:r>
      <w:proofErr w:type="spellStart"/>
      <w:r w:rsidRPr="00D57C97">
        <w:rPr>
          <w:rFonts w:ascii="Arial" w:eastAsia="Helvetica" w:hAnsi="Arial" w:cs="Arial"/>
          <w:i/>
          <w:iCs/>
          <w:sz w:val="24"/>
          <w:shd w:val="clear" w:color="auto" w:fill="FFFFFF"/>
        </w:rPr>
        <w:t>Viário</w:t>
      </w:r>
      <w:proofErr w:type="spellEnd"/>
      <w:r w:rsidRPr="00D57C97">
        <w:rPr>
          <w:rFonts w:ascii="Arial" w:eastAsia="Helvetica" w:hAnsi="Arial" w:cs="Arial"/>
          <w:i/>
          <w:iCs/>
          <w:sz w:val="24"/>
          <w:shd w:val="clear" w:color="auto" w:fill="FFFFFF"/>
        </w:rPr>
        <w:t xml:space="preserve"> Urbano </w:t>
      </w:r>
      <w:proofErr w:type="spellStart"/>
      <w:r w:rsidRPr="00D57C97">
        <w:rPr>
          <w:rFonts w:ascii="Arial" w:eastAsia="Helvetica" w:hAnsi="Arial" w:cs="Arial"/>
          <w:i/>
          <w:iCs/>
          <w:sz w:val="24"/>
          <w:shd w:val="clear" w:color="auto" w:fill="FFFFFF"/>
        </w:rPr>
        <w:t>compreende</w:t>
      </w:r>
      <w:proofErr w:type="spellEnd"/>
      <w:r w:rsidRPr="00D57C97">
        <w:rPr>
          <w:rFonts w:ascii="Arial" w:eastAsia="Helvetica" w:hAnsi="Arial" w:cs="Arial"/>
          <w:i/>
          <w:iCs/>
          <w:sz w:val="24"/>
          <w:shd w:val="clear" w:color="auto" w:fill="FFFFFF"/>
        </w:rPr>
        <w:t xml:space="preserve"> </w:t>
      </w:r>
      <w:proofErr w:type="spellStart"/>
      <w:r w:rsidRPr="00D57C97">
        <w:rPr>
          <w:rFonts w:ascii="Arial" w:eastAsia="Helvetica" w:hAnsi="Arial" w:cs="Arial"/>
          <w:i/>
          <w:iCs/>
          <w:sz w:val="24"/>
          <w:shd w:val="clear" w:color="auto" w:fill="FFFFFF"/>
        </w:rPr>
        <w:t>os</w:t>
      </w:r>
      <w:proofErr w:type="spellEnd"/>
      <w:r w:rsidRPr="00D57C97">
        <w:rPr>
          <w:rFonts w:ascii="Arial" w:eastAsia="Helvetica" w:hAnsi="Arial" w:cs="Arial"/>
          <w:i/>
          <w:iCs/>
          <w:sz w:val="24"/>
          <w:shd w:val="clear" w:color="auto" w:fill="FFFFFF"/>
        </w:rPr>
        <w:t xml:space="preserve"> </w:t>
      </w:r>
      <w:proofErr w:type="spellStart"/>
      <w:r w:rsidRPr="00D57C97">
        <w:rPr>
          <w:rFonts w:ascii="Arial" w:eastAsia="Helvetica" w:hAnsi="Arial" w:cs="Arial"/>
          <w:i/>
          <w:iCs/>
          <w:sz w:val="24"/>
          <w:shd w:val="clear" w:color="auto" w:fill="FFFFFF"/>
        </w:rPr>
        <w:t>seguintes</w:t>
      </w:r>
      <w:proofErr w:type="spellEnd"/>
      <w:r w:rsidRPr="00D57C97">
        <w:rPr>
          <w:rFonts w:ascii="Arial" w:eastAsia="Helvetica" w:hAnsi="Arial" w:cs="Arial"/>
          <w:i/>
          <w:iCs/>
          <w:sz w:val="24"/>
          <w:shd w:val="clear" w:color="auto" w:fill="FFFFFF"/>
        </w:rPr>
        <w:t xml:space="preserve"> </w:t>
      </w:r>
      <w:proofErr w:type="spellStart"/>
      <w:r w:rsidRPr="00D57C97">
        <w:rPr>
          <w:rFonts w:ascii="Arial" w:eastAsia="Helvetica" w:hAnsi="Arial" w:cs="Arial"/>
          <w:i/>
          <w:iCs/>
          <w:sz w:val="24"/>
          <w:shd w:val="clear" w:color="auto" w:fill="FFFFFF"/>
        </w:rPr>
        <w:t>conceitos</w:t>
      </w:r>
      <w:proofErr w:type="spellEnd"/>
      <w:r w:rsidRPr="00D57C97">
        <w:rPr>
          <w:rFonts w:ascii="Arial" w:eastAsia="Helvetica" w:hAnsi="Arial" w:cs="Arial"/>
          <w:i/>
          <w:iCs/>
          <w:sz w:val="24"/>
          <w:shd w:val="clear" w:color="auto" w:fill="FFFFFF"/>
        </w:rPr>
        <w:t>:</w:t>
      </w:r>
    </w:p>
    <w:p w14:paraId="3CAF1517" w14:textId="77777777" w:rsidR="00D57C97" w:rsidRPr="00D57C97" w:rsidRDefault="00D57C97" w:rsidP="00D57C97">
      <w:pPr>
        <w:pStyle w:val="NormalWeb"/>
        <w:shd w:val="clear" w:color="auto" w:fill="FFFFFF"/>
        <w:spacing w:beforeAutospacing="0" w:after="150" w:afterAutospacing="0"/>
        <w:ind w:leftChars="1000" w:left="2200"/>
        <w:jc w:val="both"/>
        <w:rPr>
          <w:rFonts w:ascii="Arial" w:eastAsia="Helvetica" w:hAnsi="Arial" w:cs="Arial"/>
          <w:i/>
          <w:iCs/>
          <w:sz w:val="24"/>
        </w:rPr>
      </w:pPr>
      <w:r w:rsidRPr="00D57C97">
        <w:rPr>
          <w:rFonts w:ascii="Arial" w:eastAsia="Helvetica" w:hAnsi="Arial" w:cs="Arial"/>
          <w:i/>
          <w:iCs/>
          <w:sz w:val="24"/>
          <w:shd w:val="clear" w:color="auto" w:fill="FFFFFF"/>
        </w:rPr>
        <w:t xml:space="preserve">I - Sistema </w:t>
      </w:r>
      <w:proofErr w:type="spellStart"/>
      <w:r w:rsidRPr="00D57C97">
        <w:rPr>
          <w:rFonts w:ascii="Arial" w:eastAsia="Helvetica" w:hAnsi="Arial" w:cs="Arial"/>
          <w:i/>
          <w:iCs/>
          <w:sz w:val="24"/>
          <w:shd w:val="clear" w:color="auto" w:fill="FFFFFF"/>
        </w:rPr>
        <w:t>Viário</w:t>
      </w:r>
      <w:proofErr w:type="spellEnd"/>
      <w:r w:rsidRPr="00D57C97">
        <w:rPr>
          <w:rFonts w:ascii="Arial" w:eastAsia="Helvetica" w:hAnsi="Arial" w:cs="Arial"/>
          <w:i/>
          <w:iCs/>
          <w:sz w:val="24"/>
          <w:shd w:val="clear" w:color="auto" w:fill="FFFFFF"/>
        </w:rPr>
        <w:t xml:space="preserve"> </w:t>
      </w:r>
      <w:proofErr w:type="spellStart"/>
      <w:r w:rsidRPr="00D57C97">
        <w:rPr>
          <w:rFonts w:ascii="Arial" w:eastAsia="Helvetica" w:hAnsi="Arial" w:cs="Arial"/>
          <w:i/>
          <w:iCs/>
          <w:sz w:val="24"/>
          <w:shd w:val="clear" w:color="auto" w:fill="FFFFFF"/>
        </w:rPr>
        <w:t>Estrutural</w:t>
      </w:r>
      <w:proofErr w:type="spellEnd"/>
      <w:r w:rsidRPr="00D57C97">
        <w:rPr>
          <w:rFonts w:ascii="Arial" w:eastAsia="Helvetica" w:hAnsi="Arial" w:cs="Arial"/>
          <w:i/>
          <w:iCs/>
          <w:sz w:val="24"/>
          <w:shd w:val="clear" w:color="auto" w:fill="FFFFFF"/>
        </w:rPr>
        <w:t xml:space="preserve">, </w:t>
      </w:r>
      <w:proofErr w:type="spellStart"/>
      <w:r w:rsidRPr="00D57C97">
        <w:rPr>
          <w:rFonts w:ascii="Arial" w:eastAsia="Helvetica" w:hAnsi="Arial" w:cs="Arial"/>
          <w:i/>
          <w:iCs/>
          <w:sz w:val="24"/>
          <w:shd w:val="clear" w:color="auto" w:fill="FFFFFF"/>
        </w:rPr>
        <w:t>conforme</w:t>
      </w:r>
      <w:proofErr w:type="spellEnd"/>
      <w:r w:rsidRPr="00D57C97">
        <w:rPr>
          <w:rFonts w:ascii="Arial" w:eastAsia="Helvetica" w:hAnsi="Arial" w:cs="Arial"/>
          <w:i/>
          <w:iCs/>
          <w:sz w:val="24"/>
          <w:shd w:val="clear" w:color="auto" w:fill="FFFFFF"/>
        </w:rPr>
        <w:t xml:space="preserve"> ANEXO I;</w:t>
      </w:r>
    </w:p>
    <w:p w14:paraId="23C8E8DA" w14:textId="77777777" w:rsidR="00D57C97" w:rsidRPr="00D57C97" w:rsidRDefault="00D57C97" w:rsidP="00D57C97">
      <w:pPr>
        <w:pStyle w:val="NormalWeb"/>
        <w:shd w:val="clear" w:color="auto" w:fill="FFFFFF"/>
        <w:spacing w:beforeAutospacing="0" w:after="150" w:afterAutospacing="0"/>
        <w:ind w:leftChars="1000" w:left="2200"/>
        <w:jc w:val="both"/>
        <w:rPr>
          <w:rFonts w:ascii="Arial" w:eastAsia="Helvetica" w:hAnsi="Arial" w:cs="Arial"/>
          <w:i/>
          <w:iCs/>
          <w:sz w:val="24"/>
        </w:rPr>
      </w:pPr>
      <w:r w:rsidRPr="00D57C97">
        <w:rPr>
          <w:rFonts w:ascii="Arial" w:eastAsia="Helvetica" w:hAnsi="Arial" w:cs="Arial"/>
          <w:i/>
          <w:iCs/>
          <w:sz w:val="24"/>
          <w:shd w:val="clear" w:color="auto" w:fill="FFFFFF"/>
        </w:rPr>
        <w:t xml:space="preserve">II - Sistema </w:t>
      </w:r>
      <w:proofErr w:type="spellStart"/>
      <w:r w:rsidRPr="00D57C97">
        <w:rPr>
          <w:rFonts w:ascii="Arial" w:eastAsia="Helvetica" w:hAnsi="Arial" w:cs="Arial"/>
          <w:i/>
          <w:iCs/>
          <w:sz w:val="24"/>
          <w:shd w:val="clear" w:color="auto" w:fill="FFFFFF"/>
        </w:rPr>
        <w:t>Viário</w:t>
      </w:r>
      <w:proofErr w:type="spellEnd"/>
      <w:r w:rsidRPr="00D57C97">
        <w:rPr>
          <w:rFonts w:ascii="Arial" w:eastAsia="Helvetica" w:hAnsi="Arial" w:cs="Arial"/>
          <w:i/>
          <w:iCs/>
          <w:sz w:val="24"/>
          <w:shd w:val="clear" w:color="auto" w:fill="FFFFFF"/>
        </w:rPr>
        <w:t xml:space="preserve"> Transporte </w:t>
      </w:r>
      <w:proofErr w:type="spellStart"/>
      <w:r w:rsidRPr="00D57C97">
        <w:rPr>
          <w:rFonts w:ascii="Arial" w:eastAsia="Helvetica" w:hAnsi="Arial" w:cs="Arial"/>
          <w:i/>
          <w:iCs/>
          <w:sz w:val="24"/>
          <w:shd w:val="clear" w:color="auto" w:fill="FFFFFF"/>
        </w:rPr>
        <w:t>Coletivo</w:t>
      </w:r>
      <w:proofErr w:type="spellEnd"/>
      <w:r w:rsidRPr="00D57C97">
        <w:rPr>
          <w:rFonts w:ascii="Arial" w:eastAsia="Helvetica" w:hAnsi="Arial" w:cs="Arial"/>
          <w:i/>
          <w:iCs/>
          <w:sz w:val="24"/>
          <w:shd w:val="clear" w:color="auto" w:fill="FFFFFF"/>
        </w:rPr>
        <w:t xml:space="preserve"> Municipal, </w:t>
      </w:r>
      <w:proofErr w:type="spellStart"/>
      <w:r w:rsidRPr="00D57C97">
        <w:rPr>
          <w:rFonts w:ascii="Arial" w:eastAsia="Helvetica" w:hAnsi="Arial" w:cs="Arial"/>
          <w:i/>
          <w:iCs/>
          <w:sz w:val="24"/>
          <w:shd w:val="clear" w:color="auto" w:fill="FFFFFF"/>
        </w:rPr>
        <w:t>conforme</w:t>
      </w:r>
      <w:proofErr w:type="spellEnd"/>
      <w:r w:rsidRPr="00D57C97">
        <w:rPr>
          <w:rFonts w:ascii="Arial" w:eastAsia="Helvetica" w:hAnsi="Arial" w:cs="Arial"/>
          <w:i/>
          <w:iCs/>
          <w:sz w:val="24"/>
          <w:shd w:val="clear" w:color="auto" w:fill="FFFFFF"/>
        </w:rPr>
        <w:t xml:space="preserve"> ANEXO II;</w:t>
      </w:r>
    </w:p>
    <w:p w14:paraId="6D99B056" w14:textId="77777777" w:rsidR="00D57C97" w:rsidRPr="00D57C97" w:rsidRDefault="00D57C97" w:rsidP="00D57C97">
      <w:pPr>
        <w:pStyle w:val="Corpodetexto"/>
        <w:tabs>
          <w:tab w:val="left" w:pos="1320"/>
        </w:tabs>
        <w:spacing w:line="360" w:lineRule="auto"/>
        <w:ind w:leftChars="1000" w:left="2200"/>
        <w:jc w:val="both"/>
        <w:rPr>
          <w:rFonts w:ascii="Arial" w:hAnsi="Arial" w:cs="Arial"/>
          <w:i/>
          <w:iCs/>
          <w:lang w:val="pt-BR"/>
        </w:rPr>
      </w:pPr>
      <w:r w:rsidRPr="00D57C97">
        <w:rPr>
          <w:rFonts w:ascii="Arial" w:eastAsia="Helvetica" w:hAnsi="Arial" w:cs="Arial"/>
          <w:i/>
          <w:iCs/>
          <w:shd w:val="clear" w:color="auto" w:fill="FFFFFF"/>
        </w:rPr>
        <w:t xml:space="preserve">III - </w:t>
      </w:r>
      <w:r w:rsidRPr="00D57C97">
        <w:rPr>
          <w:rFonts w:ascii="Arial" w:hAnsi="Arial" w:cs="Arial"/>
          <w:i/>
          <w:iCs/>
          <w:lang w:val="pt-BR"/>
        </w:rPr>
        <w:t xml:space="preserve"> Hierarquia Viária Urbana, conforme ANEXO III.</w:t>
      </w:r>
    </w:p>
    <w:p w14:paraId="3C0EB579" w14:textId="77777777" w:rsidR="00D57C97" w:rsidRPr="00D57C97" w:rsidRDefault="00D57C97" w:rsidP="00D57C97">
      <w:pPr>
        <w:pStyle w:val="Corpodetexto"/>
        <w:tabs>
          <w:tab w:val="left" w:pos="1320"/>
        </w:tabs>
        <w:spacing w:line="360" w:lineRule="auto"/>
        <w:ind w:leftChars="1000" w:left="2200"/>
        <w:jc w:val="both"/>
        <w:rPr>
          <w:rFonts w:ascii="Arial" w:hAnsi="Arial" w:cs="Arial"/>
          <w:i/>
          <w:iCs/>
          <w:lang w:val="pt-BR"/>
        </w:rPr>
      </w:pPr>
      <w:r w:rsidRPr="00D57C97">
        <w:rPr>
          <w:rFonts w:ascii="Arial" w:hAnsi="Arial" w:cs="Arial"/>
          <w:i/>
          <w:iCs/>
          <w:lang w:val="pt-BR"/>
        </w:rPr>
        <w:t xml:space="preserve">IV - Características das Vias, conforme ANEXO </w:t>
      </w:r>
      <w:proofErr w:type="spellStart"/>
      <w:r w:rsidRPr="00D57C97">
        <w:rPr>
          <w:rFonts w:ascii="Arial" w:hAnsi="Arial" w:cs="Arial"/>
          <w:i/>
          <w:iCs/>
          <w:lang w:val="pt-BR"/>
        </w:rPr>
        <w:t>IVa</w:t>
      </w:r>
      <w:proofErr w:type="spellEnd"/>
      <w:r w:rsidRPr="00D57C97">
        <w:rPr>
          <w:rFonts w:ascii="Arial" w:hAnsi="Arial" w:cs="Arial"/>
          <w:i/>
          <w:iCs/>
          <w:lang w:val="pt-BR"/>
        </w:rPr>
        <w:t>.</w:t>
      </w:r>
    </w:p>
    <w:p w14:paraId="1B54C1E5" w14:textId="77777777" w:rsidR="00D57C97" w:rsidRPr="00D57C97" w:rsidRDefault="00D57C97" w:rsidP="00D57C97">
      <w:pPr>
        <w:pStyle w:val="Corpodetexto"/>
        <w:tabs>
          <w:tab w:val="left" w:pos="1320"/>
        </w:tabs>
        <w:spacing w:line="360" w:lineRule="auto"/>
        <w:ind w:leftChars="600" w:left="1320"/>
        <w:jc w:val="both"/>
        <w:rPr>
          <w:rFonts w:ascii="Arial" w:hAnsi="Arial" w:cs="Arial"/>
          <w:i/>
          <w:iCs/>
          <w:lang w:val="pt-BR"/>
        </w:rPr>
      </w:pPr>
    </w:p>
    <w:p w14:paraId="1D9F26FD" w14:textId="77777777" w:rsidR="00D57C97" w:rsidRPr="00D57C97" w:rsidRDefault="00D57C97" w:rsidP="00D57C97">
      <w:pPr>
        <w:pStyle w:val="Corpodetexto"/>
        <w:spacing w:line="360" w:lineRule="auto"/>
        <w:ind w:leftChars="300" w:left="660"/>
        <w:jc w:val="both"/>
        <w:rPr>
          <w:rFonts w:ascii="Arial" w:hAnsi="Arial" w:cs="Arial"/>
          <w:lang w:val="pt-BR"/>
        </w:rPr>
      </w:pPr>
      <w:r w:rsidRPr="00D57C97">
        <w:rPr>
          <w:rFonts w:ascii="Arial" w:hAnsi="Arial" w:cs="Arial"/>
          <w:b/>
          <w:bCs/>
          <w:i/>
          <w:iCs/>
          <w:lang w:val="pt-BR"/>
        </w:rPr>
        <w:t xml:space="preserve">Art. 2º - </w:t>
      </w:r>
      <w:r w:rsidRPr="00D57C97">
        <w:rPr>
          <w:rFonts w:ascii="Arial" w:hAnsi="Arial" w:cs="Arial"/>
          <w:i/>
          <w:iCs/>
          <w:lang w:val="pt-BR"/>
        </w:rPr>
        <w:t>Fica criado o Art. 19a e 19b</w:t>
      </w:r>
      <w:r w:rsidRPr="00D57C97">
        <w:rPr>
          <w:rFonts w:ascii="Arial" w:hAnsi="Arial" w:cs="Arial"/>
          <w:lang w:val="pt-BR"/>
        </w:rPr>
        <w:t>, com as seguintes redações:</w:t>
      </w:r>
    </w:p>
    <w:p w14:paraId="7DA7859B" w14:textId="77777777" w:rsidR="00D57C97" w:rsidRPr="00D57C97" w:rsidRDefault="00D57C97" w:rsidP="00D57C97">
      <w:pPr>
        <w:pStyle w:val="Corpodetexto"/>
        <w:spacing w:line="360" w:lineRule="auto"/>
        <w:ind w:leftChars="300" w:left="660"/>
        <w:jc w:val="both"/>
        <w:rPr>
          <w:rFonts w:ascii="Arial" w:hAnsi="Arial" w:cs="Arial"/>
          <w:i/>
          <w:iCs/>
          <w:u w:val="single"/>
          <w:lang w:val="pt-BR"/>
        </w:rPr>
      </w:pPr>
    </w:p>
    <w:p w14:paraId="1EBD9960" w14:textId="77777777" w:rsidR="00D57C97" w:rsidRPr="00D57C97" w:rsidRDefault="00D57C97" w:rsidP="00D57C97">
      <w:pPr>
        <w:pStyle w:val="Corpodetexto"/>
        <w:tabs>
          <w:tab w:val="left" w:pos="1320"/>
        </w:tabs>
        <w:spacing w:line="360" w:lineRule="auto"/>
        <w:ind w:leftChars="600" w:left="1320"/>
        <w:jc w:val="both"/>
        <w:rPr>
          <w:rFonts w:ascii="Arial" w:hAnsi="Arial" w:cs="Arial"/>
          <w:i/>
          <w:iCs/>
          <w:lang w:val="pt-BR"/>
        </w:rPr>
      </w:pPr>
      <w:r w:rsidRPr="00D57C97">
        <w:rPr>
          <w:rFonts w:ascii="Arial" w:hAnsi="Arial" w:cs="Arial"/>
          <w:i/>
          <w:iCs/>
          <w:u w:val="single"/>
          <w:lang w:val="pt-BR"/>
        </w:rPr>
        <w:t>Art. 19a:</w:t>
      </w:r>
      <w:r w:rsidRPr="00D57C97">
        <w:rPr>
          <w:rFonts w:ascii="Arial" w:hAnsi="Arial" w:cs="Arial"/>
          <w:i/>
          <w:iCs/>
          <w:lang w:val="pt-BR"/>
        </w:rPr>
        <w:t xml:space="preserve"> As intersecções viárias deverão adotar medidas para ampliar a segurança viária e a acessibilidade, conforme especificado no Anexo VIII. São diretrizes obrigatórias: </w:t>
      </w:r>
    </w:p>
    <w:p w14:paraId="6AB1BA56" w14:textId="77777777" w:rsidR="00D57C97" w:rsidRPr="00D57C97" w:rsidRDefault="00D57C97" w:rsidP="00D57C97">
      <w:pPr>
        <w:pStyle w:val="Corpodetexto"/>
        <w:tabs>
          <w:tab w:val="left" w:pos="1320"/>
        </w:tabs>
        <w:spacing w:line="360" w:lineRule="auto"/>
        <w:ind w:leftChars="600" w:left="1320"/>
        <w:jc w:val="both"/>
        <w:rPr>
          <w:rFonts w:ascii="Arial" w:hAnsi="Arial" w:cs="Arial"/>
          <w:i/>
          <w:iCs/>
          <w:lang w:val="pt-BR"/>
        </w:rPr>
      </w:pPr>
      <w:r w:rsidRPr="00D57C97">
        <w:rPr>
          <w:rFonts w:ascii="Arial" w:hAnsi="Arial" w:cs="Arial"/>
          <w:i/>
          <w:iCs/>
          <w:lang w:val="pt-BR"/>
        </w:rPr>
        <w:t>I. Extensão das calçadas nas esquinas, reduzindo a distância de travessia para pedestres e ampliando o espaço público; </w:t>
      </w:r>
    </w:p>
    <w:p w14:paraId="08498F45" w14:textId="77777777" w:rsidR="00D57C97" w:rsidRDefault="00D57C97" w:rsidP="00D57C97">
      <w:pPr>
        <w:pStyle w:val="Corpodetexto"/>
        <w:tabs>
          <w:tab w:val="left" w:pos="1320"/>
        </w:tabs>
        <w:spacing w:line="360" w:lineRule="auto"/>
        <w:ind w:leftChars="600" w:left="1320"/>
        <w:jc w:val="both"/>
        <w:rPr>
          <w:rFonts w:ascii="Arial" w:hAnsi="Arial" w:cs="Arial"/>
          <w:i/>
          <w:iCs/>
          <w:lang w:val="pt-BR"/>
        </w:rPr>
      </w:pPr>
      <w:r w:rsidRPr="00D57C97">
        <w:rPr>
          <w:rFonts w:ascii="Arial" w:hAnsi="Arial" w:cs="Arial"/>
          <w:i/>
          <w:iCs/>
          <w:lang w:val="pt-BR"/>
        </w:rPr>
        <w:t xml:space="preserve">II. Implantação de barreiras físicas ou elementos de urbanismo </w:t>
      </w:r>
    </w:p>
    <w:p w14:paraId="5CF7E130" w14:textId="77777777" w:rsidR="00D57C97" w:rsidRDefault="00D57C97" w:rsidP="00D57C97">
      <w:pPr>
        <w:pStyle w:val="Corpodetexto"/>
        <w:tabs>
          <w:tab w:val="left" w:pos="1320"/>
        </w:tabs>
        <w:spacing w:line="360" w:lineRule="auto"/>
        <w:ind w:leftChars="600" w:left="1320"/>
        <w:jc w:val="both"/>
        <w:rPr>
          <w:rFonts w:ascii="Arial" w:hAnsi="Arial" w:cs="Arial"/>
          <w:i/>
          <w:iCs/>
          <w:lang w:val="pt-BR"/>
        </w:rPr>
      </w:pPr>
    </w:p>
    <w:p w14:paraId="4E5F7C25" w14:textId="77777777" w:rsidR="00D57C97" w:rsidRDefault="00D57C97" w:rsidP="00D57C97">
      <w:pPr>
        <w:pStyle w:val="Corpodetexto"/>
        <w:tabs>
          <w:tab w:val="left" w:pos="1320"/>
        </w:tabs>
        <w:spacing w:line="360" w:lineRule="auto"/>
        <w:ind w:leftChars="600" w:left="1320"/>
        <w:jc w:val="both"/>
        <w:rPr>
          <w:rFonts w:ascii="Arial" w:hAnsi="Arial" w:cs="Arial"/>
          <w:i/>
          <w:iCs/>
          <w:lang w:val="pt-BR"/>
        </w:rPr>
      </w:pPr>
    </w:p>
    <w:p w14:paraId="3F465381" w14:textId="2C86E72D" w:rsidR="00D57C97" w:rsidRPr="00D57C97" w:rsidRDefault="00D57C97" w:rsidP="00D57C97">
      <w:pPr>
        <w:pStyle w:val="Corpodetexto"/>
        <w:tabs>
          <w:tab w:val="left" w:pos="1320"/>
        </w:tabs>
        <w:spacing w:line="360" w:lineRule="auto"/>
        <w:ind w:leftChars="600" w:left="1320"/>
        <w:jc w:val="both"/>
        <w:rPr>
          <w:rFonts w:ascii="Arial" w:hAnsi="Arial" w:cs="Arial"/>
          <w:i/>
          <w:iCs/>
          <w:lang w:val="pt-BR"/>
        </w:rPr>
      </w:pPr>
      <w:r w:rsidRPr="00D57C97">
        <w:rPr>
          <w:rFonts w:ascii="Arial" w:hAnsi="Arial" w:cs="Arial"/>
          <w:i/>
          <w:iCs/>
          <w:lang w:val="pt-BR"/>
        </w:rPr>
        <w:t>tático nas áreas de intersecção para inibir estacionamento irregular e proporcionar maior segurança aos pedestres; </w:t>
      </w:r>
    </w:p>
    <w:p w14:paraId="07FE42AD" w14:textId="77777777" w:rsidR="00D57C97" w:rsidRPr="00D57C97" w:rsidRDefault="00D57C97" w:rsidP="00D57C97">
      <w:pPr>
        <w:pStyle w:val="Corpodetexto"/>
        <w:tabs>
          <w:tab w:val="left" w:pos="1320"/>
        </w:tabs>
        <w:spacing w:line="360" w:lineRule="auto"/>
        <w:ind w:leftChars="600" w:left="1320"/>
        <w:jc w:val="both"/>
        <w:rPr>
          <w:rFonts w:ascii="Arial" w:hAnsi="Arial" w:cs="Arial"/>
          <w:i/>
          <w:iCs/>
          <w:lang w:val="pt-BR"/>
        </w:rPr>
      </w:pPr>
      <w:r w:rsidRPr="00D57C97">
        <w:rPr>
          <w:rFonts w:ascii="Arial" w:hAnsi="Arial" w:cs="Arial"/>
          <w:i/>
          <w:iCs/>
          <w:lang w:val="pt-BR"/>
        </w:rPr>
        <w:t>III. Elevação do leito carroçável ao nível da calçada para garantir travessias em nível e acessibilidade universal. </w:t>
      </w:r>
    </w:p>
    <w:p w14:paraId="40508CE9" w14:textId="77777777" w:rsidR="00D57C97" w:rsidRPr="00D57C97" w:rsidRDefault="00D57C97" w:rsidP="00D57C97">
      <w:pPr>
        <w:pStyle w:val="Corpodetexto"/>
        <w:tabs>
          <w:tab w:val="left" w:pos="1320"/>
        </w:tabs>
        <w:spacing w:line="360" w:lineRule="auto"/>
        <w:ind w:leftChars="600" w:left="1320"/>
        <w:jc w:val="both"/>
        <w:rPr>
          <w:rFonts w:ascii="Arial" w:hAnsi="Arial" w:cs="Arial"/>
          <w:i/>
          <w:iCs/>
          <w:lang w:val="pt-BR"/>
        </w:rPr>
      </w:pPr>
      <w:r w:rsidRPr="00D57C97">
        <w:rPr>
          <w:rFonts w:ascii="Arial" w:hAnsi="Arial" w:cs="Arial"/>
          <w:i/>
          <w:iCs/>
          <w:lang w:val="pt-BR"/>
        </w:rPr>
        <w:t>§ 1º. O alargamento da calçada somente poderá avançar sobre a faixa de estacionamento, preservando a largura das faixas de rolamento. </w:t>
      </w:r>
    </w:p>
    <w:p w14:paraId="6D3AAAF9" w14:textId="77777777" w:rsidR="00D57C97" w:rsidRPr="00D57C97" w:rsidRDefault="00D57C97" w:rsidP="00D57C97">
      <w:pPr>
        <w:pStyle w:val="Corpodetexto"/>
        <w:tabs>
          <w:tab w:val="left" w:pos="1320"/>
        </w:tabs>
        <w:spacing w:line="360" w:lineRule="auto"/>
        <w:ind w:leftChars="600" w:left="1320"/>
        <w:jc w:val="both"/>
        <w:rPr>
          <w:rFonts w:ascii="Arial" w:hAnsi="Arial" w:cs="Arial"/>
          <w:i/>
          <w:iCs/>
          <w:lang w:val="pt-BR"/>
        </w:rPr>
      </w:pPr>
      <w:r w:rsidRPr="00D57C97">
        <w:rPr>
          <w:rFonts w:ascii="Arial" w:hAnsi="Arial" w:cs="Arial"/>
          <w:i/>
          <w:iCs/>
          <w:lang w:val="pt-BR"/>
        </w:rPr>
        <w:t xml:space="preserve">§ 2º. </w:t>
      </w:r>
      <w:r w:rsidRPr="00D57C97">
        <w:rPr>
          <w:rFonts w:ascii="Arial" w:hAnsi="Arial" w:cs="Arial"/>
          <w:i/>
          <w:iCs/>
        </w:rPr>
        <w:t>O disposto no</w:t>
      </w:r>
      <w:r w:rsidRPr="00D57C97">
        <w:rPr>
          <w:rFonts w:ascii="Arial" w:hAnsi="Arial" w:cs="Arial"/>
          <w:i/>
          <w:iCs/>
          <w:lang w:val="pt-BR"/>
        </w:rPr>
        <w:t xml:space="preserve"> inciso III desde artigo não se aplica às intersecções formadas apenas por vias locais. </w:t>
      </w:r>
    </w:p>
    <w:p w14:paraId="128DC970" w14:textId="77777777" w:rsidR="00D57C97" w:rsidRDefault="00D57C97" w:rsidP="00D57C97">
      <w:pPr>
        <w:pStyle w:val="Corpodetexto"/>
        <w:tabs>
          <w:tab w:val="left" w:pos="1320"/>
        </w:tabs>
        <w:spacing w:line="360" w:lineRule="auto"/>
        <w:ind w:leftChars="600" w:left="1320"/>
        <w:jc w:val="both"/>
        <w:rPr>
          <w:rFonts w:ascii="Arial" w:hAnsi="Arial" w:cs="Arial"/>
          <w:i/>
          <w:iCs/>
          <w:u w:val="single"/>
          <w:lang w:val="pt-BR"/>
        </w:rPr>
      </w:pPr>
    </w:p>
    <w:p w14:paraId="29A8DA3A" w14:textId="7E40AF30" w:rsidR="00D57C97" w:rsidRPr="00D57C97" w:rsidRDefault="00D57C97" w:rsidP="00D57C97">
      <w:pPr>
        <w:pStyle w:val="Corpodetexto"/>
        <w:tabs>
          <w:tab w:val="left" w:pos="1320"/>
        </w:tabs>
        <w:spacing w:line="360" w:lineRule="auto"/>
        <w:ind w:leftChars="600" w:left="1320"/>
        <w:jc w:val="both"/>
        <w:rPr>
          <w:rFonts w:ascii="Arial" w:hAnsi="Arial" w:cs="Arial"/>
          <w:i/>
          <w:lang w:val="pt-BR"/>
        </w:rPr>
      </w:pPr>
      <w:r w:rsidRPr="00D57C97">
        <w:rPr>
          <w:rFonts w:ascii="Arial" w:hAnsi="Arial" w:cs="Arial"/>
          <w:i/>
          <w:iCs/>
          <w:u w:val="single"/>
          <w:lang w:val="pt-BR"/>
        </w:rPr>
        <w:t>Art. 19b:</w:t>
      </w:r>
      <w:r w:rsidRPr="00D57C97">
        <w:rPr>
          <w:rFonts w:ascii="Arial" w:hAnsi="Arial" w:cs="Arial"/>
          <w:i/>
          <w:lang w:val="pt-BR"/>
        </w:rPr>
        <w:t xml:space="preserve"> Os perfis viários definidos nos Anexos desta Lei Complementar constituem parâmetros mínimos de referência, admitindo-se variações que atendam aos princípios da mobilidade urbana sustentável, desde que tecnicamente justificadas e compatíveis com o sistema viário existente.</w:t>
      </w:r>
    </w:p>
    <w:p w14:paraId="4DC8B33E" w14:textId="77777777" w:rsidR="00D57C97" w:rsidRPr="00D57C97" w:rsidRDefault="00D57C97" w:rsidP="00D57C97">
      <w:pPr>
        <w:pStyle w:val="Corpodetexto"/>
        <w:tabs>
          <w:tab w:val="left" w:pos="1320"/>
        </w:tabs>
        <w:spacing w:line="360" w:lineRule="auto"/>
        <w:ind w:leftChars="600" w:left="1320"/>
        <w:jc w:val="both"/>
        <w:rPr>
          <w:rFonts w:ascii="Arial" w:hAnsi="Arial" w:cs="Arial"/>
          <w:i/>
          <w:lang w:val="pt-BR"/>
        </w:rPr>
      </w:pPr>
      <w:r w:rsidRPr="00D57C97">
        <w:rPr>
          <w:rFonts w:ascii="Arial" w:hAnsi="Arial" w:cs="Arial"/>
          <w:i/>
          <w:lang w:val="pt-BR"/>
        </w:rPr>
        <w:t xml:space="preserve">§ 1º. </w:t>
      </w:r>
      <w:r w:rsidRPr="00D57C97">
        <w:rPr>
          <w:rFonts w:ascii="Arial" w:hAnsi="Arial" w:cs="Arial"/>
          <w:i/>
        </w:rPr>
        <w:t>As dimensões das seções transversais poderão ser ampliadas em relação às mínimas previstas nos Anexos, considerando as condições locais, os objetivos de qualificação do espaço urbano e a proposição de soluções que favoreçam a segurança, a acessibilidade universal, o conforto e a valorização paisagística</w:t>
      </w:r>
      <w:r w:rsidRPr="00D57C97">
        <w:rPr>
          <w:rFonts w:ascii="Arial" w:hAnsi="Arial" w:cs="Arial"/>
          <w:i/>
          <w:lang w:val="pt-BR"/>
        </w:rPr>
        <w:t>.</w:t>
      </w:r>
    </w:p>
    <w:p w14:paraId="27913900" w14:textId="77777777" w:rsidR="00D57C97" w:rsidRPr="00D57C97" w:rsidRDefault="00D57C97" w:rsidP="00D57C97">
      <w:pPr>
        <w:pStyle w:val="Corpodetexto"/>
        <w:tabs>
          <w:tab w:val="left" w:pos="1320"/>
        </w:tabs>
        <w:spacing w:line="360" w:lineRule="auto"/>
        <w:ind w:leftChars="600" w:left="1320"/>
        <w:jc w:val="both"/>
        <w:rPr>
          <w:rFonts w:ascii="Arial" w:hAnsi="Arial" w:cs="Arial"/>
          <w:i/>
          <w:lang w:val="pt-BR"/>
        </w:rPr>
      </w:pPr>
      <w:r w:rsidRPr="00D57C97">
        <w:rPr>
          <w:rFonts w:ascii="Arial" w:hAnsi="Arial" w:cs="Arial"/>
          <w:i/>
          <w:lang w:val="pt-BR"/>
        </w:rPr>
        <w:t>§ 2º. A implantação de ciclovias poderá adotar alternativas aos padrões constantes dos Anexos, inclusive sua disposição em canteiros centrais, calçadas ou em faixa segregada do leito carroçável, desde que respeitadas as normas técnicas aplicáveis e as diretrizes do Conselho Nacional de Trânsito – CONTRAN.</w:t>
      </w:r>
    </w:p>
    <w:p w14:paraId="094488EC" w14:textId="77777777" w:rsidR="00D57C97" w:rsidRPr="00D57C97" w:rsidRDefault="00D57C97" w:rsidP="00D57C97">
      <w:pPr>
        <w:pStyle w:val="Corpodetexto"/>
        <w:tabs>
          <w:tab w:val="left" w:pos="1320"/>
        </w:tabs>
        <w:spacing w:line="360" w:lineRule="auto"/>
        <w:ind w:leftChars="600" w:left="1320"/>
        <w:jc w:val="both"/>
        <w:rPr>
          <w:rFonts w:ascii="Arial" w:hAnsi="Arial" w:cs="Arial"/>
          <w:i/>
          <w:lang w:val="pt-BR"/>
        </w:rPr>
      </w:pPr>
      <w:r w:rsidRPr="00D57C97">
        <w:rPr>
          <w:rFonts w:ascii="Arial" w:hAnsi="Arial" w:cs="Arial"/>
          <w:i/>
          <w:lang w:val="pt-BR"/>
        </w:rPr>
        <w:t>§ 3º. Em qualquer caso, deverão ser garantidas as condições de segurança dos usuários, a acessibilidade universal e a continuidade da malha cicloviária.</w:t>
      </w:r>
    </w:p>
    <w:p w14:paraId="254589FF" w14:textId="77777777" w:rsidR="00D57C97" w:rsidRPr="00D57C97" w:rsidRDefault="00D57C97" w:rsidP="00D57C97">
      <w:pPr>
        <w:pStyle w:val="Corpodetexto"/>
        <w:tabs>
          <w:tab w:val="left" w:pos="1320"/>
        </w:tabs>
        <w:spacing w:line="360" w:lineRule="auto"/>
        <w:ind w:leftChars="600" w:left="1320"/>
        <w:jc w:val="both"/>
        <w:rPr>
          <w:rFonts w:ascii="Arial" w:hAnsi="Arial" w:cs="Arial"/>
          <w:i/>
          <w:lang w:val="pt-BR"/>
        </w:rPr>
      </w:pPr>
      <w:r w:rsidRPr="00D57C97">
        <w:rPr>
          <w:rFonts w:ascii="Arial" w:hAnsi="Arial" w:cs="Arial"/>
          <w:i/>
          <w:lang w:val="pt-BR"/>
        </w:rPr>
        <w:t xml:space="preserve">§ 4º. </w:t>
      </w:r>
      <w:r w:rsidRPr="00D57C97">
        <w:rPr>
          <w:rFonts w:ascii="Arial" w:hAnsi="Arial" w:cs="Arial"/>
          <w:i/>
        </w:rPr>
        <w:t>As soluções projetadas deverão ser compatibilizadas com a malha viária existente e com as diretrizes do planejamento municipal, de forma a promover a continuidade, conectividade e fluidez dos diversos modais</w:t>
      </w:r>
      <w:r w:rsidRPr="00D57C97">
        <w:rPr>
          <w:rFonts w:ascii="Arial" w:hAnsi="Arial" w:cs="Arial"/>
          <w:i/>
          <w:lang w:val="pt-BR"/>
        </w:rPr>
        <w:t>.</w:t>
      </w:r>
    </w:p>
    <w:p w14:paraId="77CBC151" w14:textId="77777777" w:rsidR="00D57C97" w:rsidRDefault="00D57C97" w:rsidP="00D57C97">
      <w:pPr>
        <w:pStyle w:val="Corpodetexto"/>
        <w:tabs>
          <w:tab w:val="left" w:pos="1320"/>
        </w:tabs>
        <w:spacing w:line="360" w:lineRule="auto"/>
        <w:ind w:leftChars="600" w:left="1320"/>
        <w:jc w:val="both"/>
        <w:rPr>
          <w:rFonts w:ascii="Arial" w:hAnsi="Arial" w:cs="Arial"/>
          <w:i/>
          <w:u w:val="single"/>
          <w:lang w:val="pt-BR"/>
        </w:rPr>
      </w:pPr>
    </w:p>
    <w:p w14:paraId="35A21BD7" w14:textId="77777777" w:rsidR="00D57C97" w:rsidRDefault="00D57C97" w:rsidP="00D57C97">
      <w:pPr>
        <w:pStyle w:val="Corpodetexto"/>
        <w:tabs>
          <w:tab w:val="left" w:pos="1320"/>
        </w:tabs>
        <w:spacing w:line="360" w:lineRule="auto"/>
        <w:ind w:leftChars="600" w:left="1320"/>
        <w:jc w:val="both"/>
        <w:rPr>
          <w:rFonts w:ascii="Arial" w:hAnsi="Arial" w:cs="Arial"/>
          <w:i/>
          <w:u w:val="single"/>
          <w:lang w:val="pt-BR"/>
        </w:rPr>
      </w:pPr>
    </w:p>
    <w:p w14:paraId="1907A434" w14:textId="77777777" w:rsidR="00D57C97" w:rsidRDefault="00D57C97" w:rsidP="00D57C97">
      <w:pPr>
        <w:pStyle w:val="Corpodetexto"/>
        <w:tabs>
          <w:tab w:val="left" w:pos="1320"/>
        </w:tabs>
        <w:spacing w:line="360" w:lineRule="auto"/>
        <w:ind w:leftChars="600" w:left="1320"/>
        <w:jc w:val="both"/>
        <w:rPr>
          <w:rFonts w:ascii="Arial" w:hAnsi="Arial" w:cs="Arial"/>
          <w:i/>
          <w:u w:val="single"/>
          <w:lang w:val="pt-BR"/>
        </w:rPr>
      </w:pPr>
    </w:p>
    <w:p w14:paraId="240F496B" w14:textId="77777777" w:rsidR="00D57C97" w:rsidRPr="00D57C97" w:rsidRDefault="00D57C97" w:rsidP="00D57C97">
      <w:pPr>
        <w:pStyle w:val="Corpodetexto"/>
        <w:tabs>
          <w:tab w:val="left" w:pos="1320"/>
        </w:tabs>
        <w:spacing w:line="360" w:lineRule="auto"/>
        <w:ind w:leftChars="600" w:left="1320"/>
        <w:jc w:val="both"/>
        <w:rPr>
          <w:rFonts w:ascii="Arial" w:hAnsi="Arial" w:cs="Arial"/>
          <w:i/>
          <w:u w:val="single"/>
          <w:lang w:val="pt-BR"/>
        </w:rPr>
      </w:pPr>
    </w:p>
    <w:p w14:paraId="5EC43DC7" w14:textId="77777777" w:rsidR="00D57C97" w:rsidRPr="00D57C97" w:rsidRDefault="00D57C97" w:rsidP="00D57C97">
      <w:pPr>
        <w:pStyle w:val="Corpodetexto"/>
        <w:spacing w:line="360" w:lineRule="auto"/>
        <w:ind w:leftChars="300" w:left="660"/>
        <w:jc w:val="both"/>
        <w:rPr>
          <w:rFonts w:ascii="Arial" w:hAnsi="Arial" w:cs="Arial"/>
          <w:lang w:val="pt-BR"/>
        </w:rPr>
      </w:pPr>
      <w:r w:rsidRPr="00D57C97">
        <w:rPr>
          <w:rFonts w:ascii="Arial" w:hAnsi="Arial" w:cs="Arial"/>
          <w:b/>
          <w:bCs/>
          <w:lang w:val="pt-BR"/>
        </w:rPr>
        <w:t xml:space="preserve">Art. 3º - </w:t>
      </w:r>
      <w:r w:rsidRPr="00D57C97">
        <w:rPr>
          <w:rFonts w:ascii="Arial" w:hAnsi="Arial" w:cs="Arial"/>
          <w:lang w:val="pt-BR"/>
        </w:rPr>
        <w:t>Ficam revogados os parágrafos 1º, 2º, 3º e 4º do Artigo 44.</w:t>
      </w:r>
    </w:p>
    <w:p w14:paraId="2982F727" w14:textId="77777777" w:rsidR="00D57C97" w:rsidRPr="00D57C97" w:rsidRDefault="00D57C97" w:rsidP="00D57C97">
      <w:pPr>
        <w:pStyle w:val="Corpodetexto"/>
        <w:spacing w:line="360" w:lineRule="auto"/>
        <w:ind w:leftChars="300" w:left="660"/>
        <w:jc w:val="both"/>
        <w:rPr>
          <w:rFonts w:ascii="Arial" w:hAnsi="Arial" w:cs="Arial"/>
          <w:lang w:val="pt-BR"/>
        </w:rPr>
      </w:pPr>
    </w:p>
    <w:p w14:paraId="20505050" w14:textId="77777777" w:rsidR="00D57C97" w:rsidRPr="00D57C97" w:rsidRDefault="00D57C97" w:rsidP="00D57C97">
      <w:pPr>
        <w:pStyle w:val="Corpodetexto"/>
        <w:spacing w:line="360" w:lineRule="auto"/>
        <w:ind w:leftChars="300" w:left="660"/>
        <w:jc w:val="both"/>
        <w:rPr>
          <w:rFonts w:ascii="Arial" w:hAnsi="Arial" w:cs="Arial"/>
          <w:lang w:val="pt-BR"/>
        </w:rPr>
      </w:pPr>
      <w:r w:rsidRPr="00D57C97">
        <w:rPr>
          <w:rFonts w:ascii="Arial" w:hAnsi="Arial" w:cs="Arial"/>
          <w:b/>
          <w:bCs/>
          <w:lang w:val="pt-BR"/>
        </w:rPr>
        <w:t xml:space="preserve">Art. 4º - </w:t>
      </w:r>
      <w:r w:rsidRPr="00D57C97">
        <w:rPr>
          <w:rFonts w:ascii="Arial" w:hAnsi="Arial" w:cs="Arial"/>
          <w:lang w:val="pt-BR"/>
        </w:rPr>
        <w:t>Altera o Artigo 51, passando a vigorar a seguinte redação:</w:t>
      </w:r>
    </w:p>
    <w:p w14:paraId="4425C8EE" w14:textId="77777777" w:rsidR="00D57C97" w:rsidRPr="00D57C97" w:rsidRDefault="00D57C97" w:rsidP="00D57C97">
      <w:pPr>
        <w:pStyle w:val="Corpodetexto"/>
        <w:spacing w:line="360" w:lineRule="auto"/>
        <w:ind w:leftChars="300" w:left="660" w:firstLine="713"/>
        <w:jc w:val="both"/>
        <w:rPr>
          <w:rFonts w:ascii="Arial" w:hAnsi="Arial" w:cs="Arial"/>
          <w:b/>
          <w:bCs/>
          <w:lang w:val="pt-BR"/>
        </w:rPr>
      </w:pPr>
    </w:p>
    <w:p w14:paraId="789A3151" w14:textId="77777777" w:rsidR="00D57C97" w:rsidRPr="00D57C97" w:rsidRDefault="00D57C97" w:rsidP="00D57C97">
      <w:pPr>
        <w:pStyle w:val="Corpodetexto"/>
        <w:tabs>
          <w:tab w:val="left" w:pos="1320"/>
        </w:tabs>
        <w:spacing w:line="360" w:lineRule="auto"/>
        <w:ind w:leftChars="600" w:left="1320"/>
        <w:jc w:val="both"/>
        <w:rPr>
          <w:rFonts w:ascii="Arial" w:hAnsi="Arial" w:cs="Arial"/>
          <w:i/>
          <w:iCs/>
          <w:lang w:val="pt-BR"/>
        </w:rPr>
      </w:pPr>
      <w:proofErr w:type="spellStart"/>
      <w:r w:rsidRPr="00D57C97">
        <w:rPr>
          <w:rFonts w:ascii="Arial" w:hAnsi="Arial" w:cs="Arial"/>
          <w:i/>
          <w:iCs/>
          <w:u w:val="single"/>
          <w:lang w:val="pt-BR"/>
        </w:rPr>
        <w:t>Art</w:t>
      </w:r>
      <w:proofErr w:type="spellEnd"/>
      <w:r w:rsidRPr="00D57C97">
        <w:rPr>
          <w:rFonts w:ascii="Arial" w:hAnsi="Arial" w:cs="Arial"/>
          <w:i/>
          <w:iCs/>
          <w:u w:val="single"/>
          <w:lang w:val="pt-BR"/>
        </w:rPr>
        <w:t>º 51:</w:t>
      </w:r>
      <w:r w:rsidRPr="00D57C97">
        <w:rPr>
          <w:rFonts w:ascii="Arial" w:hAnsi="Arial" w:cs="Arial"/>
          <w:i/>
          <w:iCs/>
          <w:lang w:val="pt-BR"/>
        </w:rPr>
        <w:t xml:space="preserve"> Ciclovias e ciclofaixas devem possuir sinalização de trânsito específica e dimensões para segurança do tráfego de bicicletas, conforme normativas do Conselho Nacional de Trânsito (CONTRAN) ou outras que venham atualizá-las ou substituí-las.</w:t>
      </w:r>
    </w:p>
    <w:p w14:paraId="4E62EEFB" w14:textId="77777777" w:rsidR="00D57C97" w:rsidRPr="00D57C97" w:rsidRDefault="00D57C97" w:rsidP="00D57C97">
      <w:pPr>
        <w:pStyle w:val="Corpodetexto"/>
        <w:tabs>
          <w:tab w:val="left" w:pos="1320"/>
        </w:tabs>
        <w:spacing w:line="360" w:lineRule="auto"/>
        <w:ind w:leftChars="600" w:left="1320"/>
        <w:jc w:val="both"/>
        <w:rPr>
          <w:rFonts w:ascii="Arial" w:hAnsi="Arial" w:cs="Arial"/>
          <w:i/>
          <w:iCs/>
          <w:lang w:val="pt-BR"/>
        </w:rPr>
      </w:pPr>
    </w:p>
    <w:p w14:paraId="4476E515" w14:textId="77777777" w:rsidR="00D57C97" w:rsidRPr="00D57C97" w:rsidRDefault="00D57C97" w:rsidP="00D57C97">
      <w:pPr>
        <w:pStyle w:val="Corpodetexto"/>
        <w:tabs>
          <w:tab w:val="left" w:pos="1320"/>
        </w:tabs>
        <w:spacing w:line="360" w:lineRule="auto"/>
        <w:ind w:leftChars="300" w:left="1383" w:hangingChars="300" w:hanging="723"/>
        <w:jc w:val="both"/>
        <w:rPr>
          <w:rFonts w:ascii="Arial" w:hAnsi="Arial" w:cs="Arial"/>
          <w:b/>
          <w:bCs/>
          <w:lang w:val="pt-BR"/>
        </w:rPr>
      </w:pPr>
      <w:r w:rsidRPr="00D57C97">
        <w:rPr>
          <w:rFonts w:ascii="Arial" w:hAnsi="Arial" w:cs="Arial"/>
          <w:b/>
          <w:bCs/>
        </w:rPr>
        <w:t xml:space="preserve">Art. </w:t>
      </w:r>
      <w:r w:rsidRPr="00D57C97">
        <w:rPr>
          <w:rFonts w:ascii="Arial" w:hAnsi="Arial" w:cs="Arial"/>
          <w:b/>
          <w:bCs/>
          <w:lang w:val="pt-BR"/>
        </w:rPr>
        <w:t>5</w:t>
      </w:r>
      <w:r w:rsidRPr="00D57C97">
        <w:rPr>
          <w:rFonts w:ascii="Arial" w:hAnsi="Arial" w:cs="Arial"/>
          <w:b/>
          <w:bCs/>
        </w:rPr>
        <w:t xml:space="preserve">º </w:t>
      </w:r>
      <w:r w:rsidRPr="00D57C97">
        <w:rPr>
          <w:rFonts w:ascii="Arial" w:hAnsi="Arial" w:cs="Arial"/>
          <w:b/>
          <w:bCs/>
          <w:lang w:val="pt-BR"/>
        </w:rPr>
        <w:t>-</w:t>
      </w:r>
      <w:r w:rsidRPr="00D57C97">
        <w:rPr>
          <w:rFonts w:ascii="Arial" w:hAnsi="Arial" w:cs="Arial"/>
          <w:b/>
          <w:bCs/>
        </w:rPr>
        <w:t xml:space="preserve"> </w:t>
      </w:r>
      <w:r w:rsidRPr="00D57C97">
        <w:rPr>
          <w:rFonts w:ascii="Arial" w:hAnsi="Arial" w:cs="Arial"/>
          <w:lang w:val="pt-BR"/>
        </w:rPr>
        <w:t>Revoga em sua totalidade o Artigo 61.</w:t>
      </w:r>
    </w:p>
    <w:p w14:paraId="203F1E90" w14:textId="77777777" w:rsidR="00D57C97" w:rsidRPr="00D57C97" w:rsidRDefault="00D57C97" w:rsidP="00D57C97">
      <w:pPr>
        <w:pStyle w:val="Corpodetexto"/>
        <w:spacing w:line="360" w:lineRule="auto"/>
        <w:ind w:leftChars="300" w:left="660"/>
        <w:jc w:val="both"/>
        <w:rPr>
          <w:rFonts w:ascii="Arial" w:hAnsi="Arial" w:cs="Arial"/>
          <w:lang w:val="pt-BR"/>
        </w:rPr>
      </w:pPr>
    </w:p>
    <w:p w14:paraId="30843C2D" w14:textId="77777777" w:rsidR="00D57C97" w:rsidRPr="00D57C97" w:rsidRDefault="00D57C97" w:rsidP="00D57C97">
      <w:pPr>
        <w:pStyle w:val="Corpodetexto"/>
        <w:spacing w:line="360" w:lineRule="auto"/>
        <w:ind w:leftChars="300" w:left="660"/>
        <w:jc w:val="both"/>
        <w:rPr>
          <w:rFonts w:ascii="Arial" w:hAnsi="Arial" w:cs="Arial"/>
          <w:b/>
          <w:bCs/>
          <w:lang w:val="pt-BR"/>
        </w:rPr>
      </w:pPr>
      <w:r w:rsidRPr="00D57C97">
        <w:rPr>
          <w:rFonts w:ascii="Arial" w:hAnsi="Arial" w:cs="Arial"/>
          <w:b/>
          <w:bCs/>
        </w:rPr>
        <w:t xml:space="preserve">Art. </w:t>
      </w:r>
      <w:r w:rsidRPr="00D57C97">
        <w:rPr>
          <w:rFonts w:ascii="Arial" w:hAnsi="Arial" w:cs="Arial"/>
          <w:b/>
          <w:bCs/>
          <w:lang w:val="pt-BR"/>
        </w:rPr>
        <w:t>6</w:t>
      </w:r>
      <w:r w:rsidRPr="00D57C97">
        <w:rPr>
          <w:rFonts w:ascii="Arial" w:hAnsi="Arial" w:cs="Arial"/>
          <w:b/>
          <w:bCs/>
        </w:rPr>
        <w:t xml:space="preserve">º </w:t>
      </w:r>
      <w:r w:rsidRPr="00D57C97">
        <w:rPr>
          <w:rFonts w:ascii="Arial" w:hAnsi="Arial" w:cs="Arial"/>
          <w:b/>
          <w:bCs/>
          <w:lang w:val="pt-BR"/>
        </w:rPr>
        <w:t>-</w:t>
      </w:r>
      <w:r w:rsidRPr="00D57C97">
        <w:rPr>
          <w:rFonts w:ascii="Arial" w:hAnsi="Arial" w:cs="Arial"/>
          <w:b/>
          <w:bCs/>
        </w:rPr>
        <w:t xml:space="preserve"> </w:t>
      </w:r>
      <w:r w:rsidRPr="00D57C97">
        <w:rPr>
          <w:rFonts w:ascii="Arial" w:hAnsi="Arial" w:cs="Arial"/>
          <w:lang w:val="pt-BR"/>
        </w:rPr>
        <w:t xml:space="preserve">Altera o Anexo III, IV e VII e acrescenta o Anexo </w:t>
      </w:r>
      <w:proofErr w:type="spellStart"/>
      <w:r w:rsidRPr="00D57C97">
        <w:rPr>
          <w:rFonts w:ascii="Arial" w:hAnsi="Arial" w:cs="Arial"/>
          <w:lang w:val="pt-BR"/>
        </w:rPr>
        <w:t>IVa</w:t>
      </w:r>
      <w:proofErr w:type="spellEnd"/>
      <w:r w:rsidRPr="00D57C97">
        <w:rPr>
          <w:rFonts w:ascii="Arial" w:hAnsi="Arial" w:cs="Arial"/>
          <w:lang w:val="pt-BR"/>
        </w:rPr>
        <w:t>.</w:t>
      </w:r>
    </w:p>
    <w:p w14:paraId="53F00D7B" w14:textId="77777777" w:rsidR="00D57C97" w:rsidRPr="00D57C97" w:rsidRDefault="00D57C97" w:rsidP="00D57C97">
      <w:pPr>
        <w:pStyle w:val="Corpodetexto"/>
        <w:spacing w:line="360" w:lineRule="auto"/>
        <w:jc w:val="center"/>
        <w:rPr>
          <w:rFonts w:ascii="Arial" w:hAnsi="Arial" w:cs="Arial"/>
          <w:lang w:val="pt-BR"/>
        </w:rPr>
      </w:pPr>
    </w:p>
    <w:p w14:paraId="3B42177A" w14:textId="4E4B5DA4" w:rsidR="00D57C97" w:rsidRPr="00D57C97" w:rsidRDefault="00D57C97" w:rsidP="00D57C97">
      <w:pPr>
        <w:pStyle w:val="Corpodetexto"/>
        <w:spacing w:line="360" w:lineRule="auto"/>
        <w:ind w:left="-567"/>
        <w:jc w:val="center"/>
        <w:rPr>
          <w:rFonts w:ascii="Arial" w:hAnsi="Arial" w:cs="Arial"/>
          <w:lang w:val="pt-BR"/>
        </w:rPr>
      </w:pPr>
      <w:r>
        <w:rPr>
          <w:rStyle w:val="fontelaw"/>
          <w:rFonts w:ascii="Arial" w:hAnsi="Arial" w:cs="Arial"/>
          <w:bCs/>
        </w:rPr>
        <w:t>Câmara</w:t>
      </w:r>
      <w:r w:rsidRPr="00D57C97">
        <w:rPr>
          <w:rStyle w:val="fontelaw"/>
          <w:rFonts w:ascii="Arial" w:hAnsi="Arial" w:cs="Arial"/>
          <w:bCs/>
        </w:rPr>
        <w:t xml:space="preserve"> Municipal da Estância Turística de Holambra,</w:t>
      </w:r>
      <w:r w:rsidRPr="00D57C97">
        <w:rPr>
          <w:rStyle w:val="fontelaw"/>
          <w:rFonts w:ascii="Arial" w:hAnsi="Arial" w:cs="Arial"/>
          <w:bCs/>
          <w:lang w:val="pt-BR"/>
        </w:rPr>
        <w:t xml:space="preserve"> </w:t>
      </w:r>
      <w:r>
        <w:rPr>
          <w:rStyle w:val="fontelaw"/>
          <w:rFonts w:ascii="Arial" w:hAnsi="Arial" w:cs="Arial"/>
          <w:bCs/>
          <w:lang w:val="pt-BR"/>
        </w:rPr>
        <w:t>16</w:t>
      </w:r>
      <w:r w:rsidRPr="00D57C97">
        <w:rPr>
          <w:rStyle w:val="fontelaw"/>
          <w:rFonts w:ascii="Arial" w:hAnsi="Arial" w:cs="Arial"/>
          <w:bCs/>
          <w:lang w:val="pt-BR"/>
        </w:rPr>
        <w:t xml:space="preserve"> de </w:t>
      </w:r>
      <w:r>
        <w:rPr>
          <w:rStyle w:val="fontelaw"/>
          <w:rFonts w:ascii="Arial" w:hAnsi="Arial" w:cs="Arial"/>
          <w:bCs/>
          <w:lang w:val="pt-BR"/>
        </w:rPr>
        <w:t>dezembro</w:t>
      </w:r>
      <w:r w:rsidRPr="00D57C97">
        <w:rPr>
          <w:rStyle w:val="fontelaw"/>
          <w:rFonts w:ascii="Arial" w:hAnsi="Arial" w:cs="Arial"/>
          <w:bCs/>
          <w:lang w:val="pt-BR"/>
        </w:rPr>
        <w:t xml:space="preserve"> de 2025.</w:t>
      </w:r>
    </w:p>
    <w:p w14:paraId="6B4FA1AB" w14:textId="77777777" w:rsidR="005C13A6" w:rsidRDefault="005C13A6" w:rsidP="00D57C97">
      <w:pPr>
        <w:ind w:left="-567"/>
        <w:rPr>
          <w:rFonts w:ascii="Arial" w:hAnsi="Arial" w:cs="Arial"/>
        </w:rPr>
      </w:pPr>
    </w:p>
    <w:p w14:paraId="0D4A5E84" w14:textId="77777777" w:rsidR="00D57C97" w:rsidRPr="00D57C97" w:rsidRDefault="00D57C97" w:rsidP="00D57C97">
      <w:pPr>
        <w:ind w:left="-567"/>
        <w:jc w:val="center"/>
        <w:rPr>
          <w:rFonts w:ascii="Arial" w:hAnsi="Arial" w:cs="Arial"/>
          <w:b/>
          <w:bCs/>
        </w:rPr>
      </w:pPr>
    </w:p>
    <w:p w14:paraId="4231FC68" w14:textId="70B5FBCF" w:rsidR="00D57C97" w:rsidRPr="00D57C97" w:rsidRDefault="00D57C97" w:rsidP="00D57C97">
      <w:pPr>
        <w:ind w:left="-567"/>
        <w:jc w:val="center"/>
        <w:rPr>
          <w:rFonts w:ascii="Arial" w:hAnsi="Arial" w:cs="Arial"/>
          <w:b/>
          <w:bCs/>
        </w:rPr>
      </w:pPr>
      <w:r w:rsidRPr="00D57C97">
        <w:rPr>
          <w:rFonts w:ascii="Arial" w:hAnsi="Arial" w:cs="Arial"/>
          <w:b/>
          <w:bCs/>
        </w:rPr>
        <w:t>APARECIDO LOPES DA SILVA LIMA</w:t>
      </w:r>
    </w:p>
    <w:p w14:paraId="1F349A2C" w14:textId="143C11D3" w:rsidR="00D57C97" w:rsidRPr="00D57C97" w:rsidRDefault="00D57C97" w:rsidP="00D57C97">
      <w:pPr>
        <w:ind w:left="-567"/>
        <w:jc w:val="center"/>
        <w:rPr>
          <w:rFonts w:ascii="Arial" w:hAnsi="Arial" w:cs="Arial"/>
          <w:b/>
          <w:bCs/>
        </w:rPr>
      </w:pPr>
      <w:r w:rsidRPr="00D57C97">
        <w:rPr>
          <w:rFonts w:ascii="Arial" w:hAnsi="Arial" w:cs="Arial"/>
          <w:b/>
          <w:bCs/>
        </w:rPr>
        <w:t>Presidente/Vereador</w:t>
      </w:r>
    </w:p>
    <w:sectPr w:rsidR="00D57C97" w:rsidRPr="00D57C97">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073DB" w14:textId="77777777" w:rsidR="00442986" w:rsidRDefault="00442986" w:rsidP="00D57C97">
      <w:r>
        <w:separator/>
      </w:r>
    </w:p>
  </w:endnote>
  <w:endnote w:type="continuationSeparator" w:id="0">
    <w:p w14:paraId="709FD260" w14:textId="77777777" w:rsidR="00442986" w:rsidRDefault="00442986" w:rsidP="00D57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883416"/>
      <w:docPartObj>
        <w:docPartGallery w:val="Page Numbers (Bottom of Page)"/>
        <w:docPartUnique/>
      </w:docPartObj>
    </w:sdtPr>
    <w:sdtContent>
      <w:p w14:paraId="416FEFFC" w14:textId="533F6D5D" w:rsidR="00D57C97" w:rsidRDefault="00D57C97">
        <w:pPr>
          <w:pStyle w:val="Rodap"/>
          <w:jc w:val="center"/>
        </w:pPr>
        <w:r>
          <w:fldChar w:fldCharType="begin"/>
        </w:r>
        <w:r>
          <w:instrText>PAGE   \* MERGEFORMAT</w:instrText>
        </w:r>
        <w:r>
          <w:fldChar w:fldCharType="separate"/>
        </w:r>
        <w:r>
          <w:rPr>
            <w:lang w:val="pt-BR"/>
          </w:rPr>
          <w:t>2</w:t>
        </w:r>
        <w:r>
          <w:fldChar w:fldCharType="end"/>
        </w:r>
      </w:p>
    </w:sdtContent>
  </w:sdt>
  <w:p w14:paraId="58E81523" w14:textId="77777777" w:rsidR="00D57C97" w:rsidRDefault="00D57C9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7AE04" w14:textId="77777777" w:rsidR="00442986" w:rsidRDefault="00442986" w:rsidP="00D57C97">
      <w:r>
        <w:separator/>
      </w:r>
    </w:p>
  </w:footnote>
  <w:footnote w:type="continuationSeparator" w:id="0">
    <w:p w14:paraId="796E272F" w14:textId="77777777" w:rsidR="00442986" w:rsidRDefault="00442986" w:rsidP="00D57C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43"/>
    <w:rsid w:val="00007CC7"/>
    <w:rsid w:val="00442986"/>
    <w:rsid w:val="005C13A6"/>
    <w:rsid w:val="009472E3"/>
    <w:rsid w:val="00D57C97"/>
    <w:rsid w:val="00F95C43"/>
    <w:rsid w:val="00FF5C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D2AB5"/>
  <w15:chartTrackingRefBased/>
  <w15:docId w15:val="{265B9497-4785-49DA-B503-EE6FF67F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57C97"/>
    <w:pPr>
      <w:widowControl w:val="0"/>
      <w:autoSpaceDE w:val="0"/>
      <w:autoSpaceDN w:val="0"/>
      <w:spacing w:after="0" w:line="240" w:lineRule="auto"/>
    </w:pPr>
    <w:rPr>
      <w:rFonts w:ascii="Arial MT" w:eastAsia="Arial MT" w:hAnsi="Arial MT" w:cs="Arial MT"/>
      <w:kern w:val="0"/>
      <w:lang w:val="pt-PT"/>
      <w14:ligatures w14:val="none"/>
    </w:rPr>
  </w:style>
  <w:style w:type="paragraph" w:styleId="Ttulo1">
    <w:name w:val="heading 1"/>
    <w:basedOn w:val="Normal"/>
    <w:next w:val="Normal"/>
    <w:link w:val="Ttulo1Char"/>
    <w:uiPriority w:val="9"/>
    <w:qFormat/>
    <w:rsid w:val="00F95C43"/>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val="pt-BR"/>
      <w14:ligatures w14:val="standardContextual"/>
    </w:rPr>
  </w:style>
  <w:style w:type="paragraph" w:styleId="Ttulo2">
    <w:name w:val="heading 2"/>
    <w:basedOn w:val="Normal"/>
    <w:next w:val="Normal"/>
    <w:link w:val="Ttulo2Char"/>
    <w:uiPriority w:val="9"/>
    <w:semiHidden/>
    <w:unhideWhenUsed/>
    <w:qFormat/>
    <w:rsid w:val="00F95C43"/>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val="pt-BR"/>
      <w14:ligatures w14:val="standardContextual"/>
    </w:rPr>
  </w:style>
  <w:style w:type="paragraph" w:styleId="Ttulo3">
    <w:name w:val="heading 3"/>
    <w:basedOn w:val="Normal"/>
    <w:next w:val="Normal"/>
    <w:link w:val="Ttulo3Char"/>
    <w:uiPriority w:val="9"/>
    <w:semiHidden/>
    <w:unhideWhenUsed/>
    <w:qFormat/>
    <w:rsid w:val="00F95C43"/>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val="pt-BR"/>
      <w14:ligatures w14:val="standardContextual"/>
    </w:rPr>
  </w:style>
  <w:style w:type="paragraph" w:styleId="Ttulo4">
    <w:name w:val="heading 4"/>
    <w:basedOn w:val="Normal"/>
    <w:next w:val="Normal"/>
    <w:link w:val="Ttulo4Char"/>
    <w:uiPriority w:val="9"/>
    <w:semiHidden/>
    <w:unhideWhenUsed/>
    <w:qFormat/>
    <w:rsid w:val="00F95C43"/>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lang w:val="pt-BR"/>
      <w14:ligatures w14:val="standardContextual"/>
    </w:rPr>
  </w:style>
  <w:style w:type="paragraph" w:styleId="Ttulo5">
    <w:name w:val="heading 5"/>
    <w:basedOn w:val="Normal"/>
    <w:next w:val="Normal"/>
    <w:link w:val="Ttulo5Char"/>
    <w:uiPriority w:val="9"/>
    <w:semiHidden/>
    <w:unhideWhenUsed/>
    <w:qFormat/>
    <w:rsid w:val="00F95C43"/>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lang w:val="pt-BR"/>
      <w14:ligatures w14:val="standardContextual"/>
    </w:rPr>
  </w:style>
  <w:style w:type="paragraph" w:styleId="Ttulo6">
    <w:name w:val="heading 6"/>
    <w:basedOn w:val="Normal"/>
    <w:next w:val="Normal"/>
    <w:link w:val="Ttulo6Char"/>
    <w:uiPriority w:val="9"/>
    <w:semiHidden/>
    <w:unhideWhenUsed/>
    <w:qFormat/>
    <w:rsid w:val="00F95C43"/>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pt-BR"/>
      <w14:ligatures w14:val="standardContextual"/>
    </w:rPr>
  </w:style>
  <w:style w:type="paragraph" w:styleId="Ttulo7">
    <w:name w:val="heading 7"/>
    <w:basedOn w:val="Normal"/>
    <w:next w:val="Normal"/>
    <w:link w:val="Ttulo7Char"/>
    <w:uiPriority w:val="9"/>
    <w:semiHidden/>
    <w:unhideWhenUsed/>
    <w:qFormat/>
    <w:rsid w:val="00F95C43"/>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pt-BR"/>
      <w14:ligatures w14:val="standardContextual"/>
    </w:rPr>
  </w:style>
  <w:style w:type="paragraph" w:styleId="Ttulo8">
    <w:name w:val="heading 8"/>
    <w:basedOn w:val="Normal"/>
    <w:next w:val="Normal"/>
    <w:link w:val="Ttulo8Char"/>
    <w:uiPriority w:val="9"/>
    <w:semiHidden/>
    <w:unhideWhenUsed/>
    <w:qFormat/>
    <w:rsid w:val="00F95C43"/>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pt-BR"/>
      <w14:ligatures w14:val="standardContextual"/>
    </w:rPr>
  </w:style>
  <w:style w:type="paragraph" w:styleId="Ttulo9">
    <w:name w:val="heading 9"/>
    <w:basedOn w:val="Normal"/>
    <w:next w:val="Normal"/>
    <w:link w:val="Ttulo9Char"/>
    <w:uiPriority w:val="9"/>
    <w:semiHidden/>
    <w:unhideWhenUsed/>
    <w:qFormat/>
    <w:rsid w:val="00F95C43"/>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95C43"/>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F95C43"/>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F95C43"/>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F95C43"/>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F95C43"/>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F95C4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95C4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95C4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95C43"/>
    <w:rPr>
      <w:rFonts w:eastAsiaTheme="majorEastAsia" w:cstheme="majorBidi"/>
      <w:color w:val="272727" w:themeColor="text1" w:themeTint="D8"/>
    </w:rPr>
  </w:style>
  <w:style w:type="paragraph" w:styleId="Ttulo">
    <w:name w:val="Title"/>
    <w:basedOn w:val="Normal"/>
    <w:next w:val="Normal"/>
    <w:link w:val="TtuloChar"/>
    <w:uiPriority w:val="10"/>
    <w:qFormat/>
    <w:rsid w:val="00F95C43"/>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F95C4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95C43"/>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F95C4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95C43"/>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pt-BR"/>
      <w14:ligatures w14:val="standardContextual"/>
    </w:rPr>
  </w:style>
  <w:style w:type="character" w:customStyle="1" w:styleId="CitaoChar">
    <w:name w:val="Citação Char"/>
    <w:basedOn w:val="Fontepargpadro"/>
    <w:link w:val="Citao"/>
    <w:uiPriority w:val="29"/>
    <w:rsid w:val="00F95C43"/>
    <w:rPr>
      <w:i/>
      <w:iCs/>
      <w:color w:val="404040" w:themeColor="text1" w:themeTint="BF"/>
    </w:rPr>
  </w:style>
  <w:style w:type="paragraph" w:styleId="PargrafodaLista">
    <w:name w:val="List Paragraph"/>
    <w:basedOn w:val="Normal"/>
    <w:uiPriority w:val="34"/>
    <w:qFormat/>
    <w:rsid w:val="00F95C43"/>
    <w:pPr>
      <w:widowControl/>
      <w:autoSpaceDE/>
      <w:autoSpaceDN/>
      <w:spacing w:after="160" w:line="259" w:lineRule="auto"/>
      <w:ind w:left="720"/>
      <w:contextualSpacing/>
    </w:pPr>
    <w:rPr>
      <w:rFonts w:asciiTheme="minorHAnsi" w:eastAsiaTheme="minorHAnsi" w:hAnsiTheme="minorHAnsi" w:cstheme="minorBidi"/>
      <w:kern w:val="2"/>
      <w:lang w:val="pt-BR"/>
      <w14:ligatures w14:val="standardContextual"/>
    </w:rPr>
  </w:style>
  <w:style w:type="character" w:styleId="nfaseIntensa">
    <w:name w:val="Intense Emphasis"/>
    <w:basedOn w:val="Fontepargpadro"/>
    <w:uiPriority w:val="21"/>
    <w:qFormat/>
    <w:rsid w:val="00F95C43"/>
    <w:rPr>
      <w:i/>
      <w:iCs/>
      <w:color w:val="2F5496" w:themeColor="accent1" w:themeShade="BF"/>
    </w:rPr>
  </w:style>
  <w:style w:type="paragraph" w:styleId="CitaoIntensa">
    <w:name w:val="Intense Quote"/>
    <w:basedOn w:val="Normal"/>
    <w:next w:val="Normal"/>
    <w:link w:val="CitaoIntensaChar"/>
    <w:uiPriority w:val="30"/>
    <w:qFormat/>
    <w:rsid w:val="00F95C43"/>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val="pt-BR"/>
      <w14:ligatures w14:val="standardContextual"/>
    </w:rPr>
  </w:style>
  <w:style w:type="character" w:customStyle="1" w:styleId="CitaoIntensaChar">
    <w:name w:val="Citação Intensa Char"/>
    <w:basedOn w:val="Fontepargpadro"/>
    <w:link w:val="CitaoIntensa"/>
    <w:uiPriority w:val="30"/>
    <w:rsid w:val="00F95C43"/>
    <w:rPr>
      <w:i/>
      <w:iCs/>
      <w:color w:val="2F5496" w:themeColor="accent1" w:themeShade="BF"/>
    </w:rPr>
  </w:style>
  <w:style w:type="character" w:styleId="RefernciaIntensa">
    <w:name w:val="Intense Reference"/>
    <w:basedOn w:val="Fontepargpadro"/>
    <w:uiPriority w:val="32"/>
    <w:qFormat/>
    <w:rsid w:val="00F95C43"/>
    <w:rPr>
      <w:b/>
      <w:bCs/>
      <w:smallCaps/>
      <w:color w:val="2F5496" w:themeColor="accent1" w:themeShade="BF"/>
      <w:spacing w:val="5"/>
    </w:rPr>
  </w:style>
  <w:style w:type="paragraph" w:styleId="Corpodetexto">
    <w:name w:val="Body Text"/>
    <w:basedOn w:val="Normal"/>
    <w:link w:val="CorpodetextoChar"/>
    <w:uiPriority w:val="1"/>
    <w:qFormat/>
    <w:rsid w:val="00D57C97"/>
    <w:rPr>
      <w:sz w:val="24"/>
      <w:szCs w:val="24"/>
    </w:rPr>
  </w:style>
  <w:style w:type="character" w:customStyle="1" w:styleId="CorpodetextoChar">
    <w:name w:val="Corpo de texto Char"/>
    <w:basedOn w:val="Fontepargpadro"/>
    <w:link w:val="Corpodetexto"/>
    <w:uiPriority w:val="1"/>
    <w:rsid w:val="00D57C97"/>
    <w:rPr>
      <w:rFonts w:ascii="Arial MT" w:eastAsia="Arial MT" w:hAnsi="Arial MT" w:cs="Arial MT"/>
      <w:kern w:val="0"/>
      <w:sz w:val="24"/>
      <w:szCs w:val="24"/>
      <w:lang w:val="pt-PT"/>
      <w14:ligatures w14:val="none"/>
    </w:rPr>
  </w:style>
  <w:style w:type="paragraph" w:styleId="NormalWeb">
    <w:name w:val="Normal (Web)"/>
    <w:qFormat/>
    <w:rsid w:val="00D57C97"/>
    <w:pPr>
      <w:spacing w:beforeAutospacing="1" w:after="0" w:afterAutospacing="1" w:line="278" w:lineRule="auto"/>
    </w:pPr>
    <w:rPr>
      <w:rFonts w:cs="Times New Roman"/>
      <w:kern w:val="0"/>
      <w:sz w:val="20"/>
      <w:szCs w:val="24"/>
      <w:lang w:val="en-US" w:eastAsia="zh-CN"/>
      <w14:ligatures w14:val="none"/>
    </w:rPr>
  </w:style>
  <w:style w:type="character" w:customStyle="1" w:styleId="fontelaw">
    <w:name w:val="fonte_law"/>
    <w:basedOn w:val="Fontepargpadro"/>
    <w:qFormat/>
    <w:rsid w:val="00D57C97"/>
  </w:style>
  <w:style w:type="paragraph" w:styleId="Cabealho">
    <w:name w:val="header"/>
    <w:basedOn w:val="Normal"/>
    <w:link w:val="CabealhoChar"/>
    <w:uiPriority w:val="99"/>
    <w:unhideWhenUsed/>
    <w:rsid w:val="00D57C97"/>
    <w:pPr>
      <w:tabs>
        <w:tab w:val="center" w:pos="4252"/>
        <w:tab w:val="right" w:pos="8504"/>
      </w:tabs>
    </w:pPr>
  </w:style>
  <w:style w:type="character" w:customStyle="1" w:styleId="CabealhoChar">
    <w:name w:val="Cabeçalho Char"/>
    <w:basedOn w:val="Fontepargpadro"/>
    <w:link w:val="Cabealho"/>
    <w:uiPriority w:val="99"/>
    <w:rsid w:val="00D57C97"/>
    <w:rPr>
      <w:rFonts w:ascii="Arial MT" w:eastAsia="Arial MT" w:hAnsi="Arial MT" w:cs="Arial MT"/>
      <w:kern w:val="0"/>
      <w:lang w:val="pt-PT"/>
      <w14:ligatures w14:val="none"/>
    </w:rPr>
  </w:style>
  <w:style w:type="paragraph" w:styleId="Rodap">
    <w:name w:val="footer"/>
    <w:basedOn w:val="Normal"/>
    <w:link w:val="RodapChar"/>
    <w:uiPriority w:val="99"/>
    <w:unhideWhenUsed/>
    <w:rsid w:val="00D57C97"/>
    <w:pPr>
      <w:tabs>
        <w:tab w:val="center" w:pos="4252"/>
        <w:tab w:val="right" w:pos="8504"/>
      </w:tabs>
    </w:pPr>
  </w:style>
  <w:style w:type="character" w:customStyle="1" w:styleId="RodapChar">
    <w:name w:val="Rodapé Char"/>
    <w:basedOn w:val="Fontepargpadro"/>
    <w:link w:val="Rodap"/>
    <w:uiPriority w:val="99"/>
    <w:rsid w:val="00D57C97"/>
    <w:rPr>
      <w:rFonts w:ascii="Arial MT" w:eastAsia="Arial MT" w:hAnsi="Arial MT" w:cs="Arial MT"/>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573</Words>
  <Characters>3097</Characters>
  <Application>Microsoft Office Word</Application>
  <DocSecurity>0</DocSecurity>
  <Lines>25</Lines>
  <Paragraphs>7</Paragraphs>
  <ScaleCrop>false</ScaleCrop>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P. Campanha</dc:creator>
  <cp:keywords/>
  <dc:description/>
  <cp:lastModifiedBy>Andreia P. Campanha</cp:lastModifiedBy>
  <cp:revision>2</cp:revision>
  <dcterms:created xsi:type="dcterms:W3CDTF">2025-12-16T16:29:00Z</dcterms:created>
  <dcterms:modified xsi:type="dcterms:W3CDTF">2025-12-16T16:32:00Z</dcterms:modified>
</cp:coreProperties>
</file>