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4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PROJETO DE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LEI Nº </w:t>
      </w:r>
      <w:r>
        <w:rPr>
          <w:rFonts w:hint="default" w:cs="Times New Roman"/>
          <w:b/>
          <w:bCs/>
          <w:color w:val="auto"/>
          <w:sz w:val="24"/>
          <w:szCs w:val="24"/>
          <w:lang w:val="pt-BR"/>
        </w:rPr>
        <w:t>048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/2025</w:t>
      </w:r>
    </w:p>
    <w:p>
      <w:pPr>
        <w:pStyle w:val="2"/>
        <w:keepNext w:val="0"/>
        <w:keepLines w:val="0"/>
        <w:widowControl/>
        <w:suppressLineNumbers w:val="0"/>
        <w:ind w:left="3300" w:leftChars="150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“</w:t>
      </w:r>
      <w:r>
        <w:rPr>
          <w:rFonts w:hint="default" w:ascii="Times New Roman" w:hAnsi="Times New Roman" w:eastAsia="SimSun" w:cs="Times New Roman"/>
          <w:i w:val="0"/>
          <w:color w:val="000000"/>
          <w:spacing w:val="0"/>
          <w:sz w:val="24"/>
          <w:szCs w:val="24"/>
        </w:rPr>
        <w:t>DISPÕE SOBRE A DESAFETAÇÃO DE ÁREA INSTITUCIONAL LOCALIZADA NO LOTEAMENTO RESIDENCIAL VAN DEN BROEK, NO MUNICÍPIO DA ESTÂNCIA TURÍSTICA DE HOLAMBRA, E DÁ OUTRAS PROVIDÊNCIAS.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”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  <w:t xml:space="preserve">FAÇO SABER QUE A CÂMARA MUNICIPAL DA ESTÂNCIA TURÍSTICA DE HOLAMBRA APROVOU, E EU, FERNANDO 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val="en-US" w:eastAsia="pt-BR"/>
        </w:rPr>
        <w:t>HENRIQUE CAPATO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  <w:t>, PREFEITO MUNICIPAL, SANCIONO E PROMULGO A SEGUINTE LEI: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20" w:leftChars="0" w:right="120" w:firstLine="980" w:firstLineChars="40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pt-BR"/>
        </w:rPr>
        <w:t>Art. 1º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Fica desafetada, passando da categoria de bem público de uso especial para a de bem dominial, a Área Institucional 01B, integrante do loteamento “Residencial Van Den Broek”, situada no Município da Estância Turística de Holambra, registrada sob a matrícula nº 124.849 do Cartório de Registro de Imóveis da Comarca de Mogi Mirim/SP, com área de 3.182,19 m², perímetro de 309,66 metros e cadastro municipal nº 006.0059.00387.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20" w:leftChars="0" w:right="120" w:firstLine="980" w:firstLineChars="40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</w:rPr>
        <w:t>Art. 2º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 xml:space="preserve"> A área de que trata o artigo anterior fica destinada exclusivamente à implantação de empreendimento habitacional de interesse social, em conformidade com a Política Municipal de Habitação instituída pela Lei Ordinária nº 1.105/2025.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20" w:leftChars="0" w:right="120" w:firstLine="980" w:firstLineChars="40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</w:rPr>
        <w:t>Art. 3º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 xml:space="preserve"> Após a implantação do empreendimento, o Município fica autorizado a outorgar a posse e, quando cabível, a propriedade das unidades habitacionais diretamente aos beneficiários finais, mediante os instrumentos jurídicos aplicáveis e observados os trâmites de registro imobiliário.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20" w:leftChars="0" w:right="120" w:firstLine="980" w:firstLineChars="408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</w:rPr>
        <w:t>Art. 4º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 xml:space="preserve"> A destinação prevista nesta Lei será acompanhada pelo Conselho Municipal de Habitação, garantindo-se a gestão democrática e o controle social, nos termos da Lei Ordinária nº 1.105/2025.</w:t>
      </w:r>
    </w:p>
    <w:p>
      <w:pPr>
        <w:pStyle w:val="7"/>
        <w:keepNext w:val="0"/>
        <w:keepLines w:val="0"/>
        <w:widowControl/>
        <w:suppressLineNumbers w:val="0"/>
        <w:spacing w:before="120" w:beforeAutospacing="0" w:after="120" w:afterAutospacing="0"/>
        <w:ind w:left="120" w:leftChars="0" w:right="120" w:firstLine="980" w:firstLineChars="408"/>
        <w:jc w:val="both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000000"/>
          <w:spacing w:val="0"/>
          <w:sz w:val="24"/>
          <w:szCs w:val="24"/>
        </w:rPr>
        <w:t>Art. 5º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</w:rPr>
        <w:t>Esta Lei entra em vigor na data de sua publicação, revogadas as disposições em contrário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pt-BR" w:eastAsia="zh-CN" w:bidi="ar"/>
        </w:rPr>
        <w:t xml:space="preserve">.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12 de Novembro de 2025.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FERNANDO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HENRIQUE CAPATO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/>
    <w:p>
      <w:pPr>
        <w:rPr>
          <w:rFonts w:hint="default"/>
        </w:rPr>
      </w:pPr>
      <w:bookmarkStart w:id="4" w:name="_GoBack"/>
      <w:bookmarkEnd w:id="4"/>
    </w:p>
    <w:sectPr>
      <w:headerReference r:id="rId5" w:type="first"/>
      <w:headerReference r:id="rId3" w:type="default"/>
      <w:headerReference r:id="rId4" w:type="even"/>
      <w:pgSz w:w="11906" w:h="16838"/>
      <w:pgMar w:top="1417" w:right="1418" w:bottom="85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textAlignment w:val="auto"/>
      <w:outlineLvl w:val="0"/>
      <w:rPr>
        <w:rFonts w:ascii="Arial" w:hAnsi="Arial" w:cs="Arial"/>
        <w:sz w:val="22"/>
        <w:szCs w:val="22"/>
      </w:rPr>
    </w:pPr>
    <w:bookmarkStart w:id="0" w:name="OLE_LINK2"/>
    <w:bookmarkStart w:id="1" w:name="OLE_LINK3"/>
    <w:bookmarkStart w:id="2" w:name="_Hlk321300289"/>
    <w:bookmarkStart w:id="3" w:name="OLE_LINK1"/>
    <w:r>
      <w:pict>
        <v:shape id="_x0000_s4100" o:spid="_x0000_s4100" o:spt="75" type="#_x0000_t75" style="position:absolute;left:0pt;margin-left:-35.6pt;margin-top:-0.15pt;height:65.3pt;width:58.7pt;mso-wrap-distance-bottom:0pt;mso-wrap-distance-left:9pt;mso-wrap-distance-right:9pt;mso-wrap-distance-top:0pt;z-index:251663360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Unknown" ShapeID="_x0000_s4100" DrawAspect="Content" ObjectID="_1468075725" r:id="rId1">
          <o:LockedField>false</o:LockedField>
        </o:OLEObject>
      </w:pict>
    </w:r>
    <w:r>
      <w:rPr>
        <w:rFonts w:ascii="Arial" w:hAnsi="Arial" w:cs="Arial"/>
        <w:sz w:val="22"/>
        <w:szCs w:val="22"/>
      </w:rPr>
      <w:t>PREFEITURA MUNICIPAL DA ESTÂNCIA TURÍSTICA DE HOLAMBRA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jc w:val="center"/>
      <w:textAlignment w:val="auto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jc w:val="center"/>
      <w:textAlignment w:val="auto"/>
      <w:outlineLvl w:val="0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sz w:val="14"/>
        <w:szCs w:val="14"/>
        <w:lang w:val="en-US"/>
      </w:rPr>
      <w:t xml:space="preserve">C.N.P.J.  67.172.437/0001-83 – www.holambra.sp.gov.br </w:t>
    </w: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  <w:rPr>
        <w:rFonts w:ascii="Monotype Corsiva" w:hAnsi="Monotype Corsiva" w:cs="Tahoma"/>
        <w:b/>
        <w:sz w:val="14"/>
        <w:szCs w:val="14"/>
        <w:lang w:val="en-US"/>
      </w:rPr>
    </w:pP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  <w:rPr>
        <w:rFonts w:ascii="Monotype Corsiva" w:hAnsi="Monotype Corsiva" w:cs="Tahoma"/>
        <w:b/>
        <w:szCs w:val="24"/>
      </w:rPr>
    </w:pPr>
    <w:r>
      <w:rPr>
        <w:rFonts w:ascii="Monotype Corsiva" w:hAnsi="Monotype Corsiva" w:cs="Tahoma"/>
        <w:b/>
        <w:szCs w:val="24"/>
      </w:rPr>
      <w:t>Capital Nacional das Flores</w:t>
    </w:r>
    <w:bookmarkEnd w:id="0"/>
    <w:bookmarkEnd w:id="1"/>
    <w:bookmarkEnd w:id="2"/>
    <w:bookmarkEnd w:id="3"/>
  </w:p>
  <w:p>
    <w:pPr>
      <w:pStyle w:val="8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</w:pP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26122155" o:spid="_x0000_s4099" o:spt="136" type="#_x0000_t136" style="position:absolute;left:0pt;height:179.8pt;width:419.6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INUTA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26122154" o:spid="_x0000_s4097" o:spt="136" type="#_x0000_t136" style="position:absolute;left:0pt;height:179.8pt;width:419.6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INUTA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27"/>
    <w:rsid w:val="0000300C"/>
    <w:rsid w:val="00027127"/>
    <w:rsid w:val="00090309"/>
    <w:rsid w:val="001673FC"/>
    <w:rsid w:val="00202140"/>
    <w:rsid w:val="002E41B5"/>
    <w:rsid w:val="00313C62"/>
    <w:rsid w:val="0043731F"/>
    <w:rsid w:val="005C1472"/>
    <w:rsid w:val="006E2954"/>
    <w:rsid w:val="007B302A"/>
    <w:rsid w:val="00810170"/>
    <w:rsid w:val="00880BA9"/>
    <w:rsid w:val="009303D3"/>
    <w:rsid w:val="009C599D"/>
    <w:rsid w:val="00A12EA4"/>
    <w:rsid w:val="00A60B23"/>
    <w:rsid w:val="00B30AAF"/>
    <w:rsid w:val="00B9105F"/>
    <w:rsid w:val="00BA1FF0"/>
    <w:rsid w:val="00C14C4C"/>
    <w:rsid w:val="00C84EFF"/>
    <w:rsid w:val="00CA4DE2"/>
    <w:rsid w:val="00CA656E"/>
    <w:rsid w:val="00D1566C"/>
    <w:rsid w:val="00D46E4E"/>
    <w:rsid w:val="00DA1786"/>
    <w:rsid w:val="00DE798E"/>
    <w:rsid w:val="00E75FC1"/>
    <w:rsid w:val="00F32919"/>
    <w:rsid w:val="00F55360"/>
    <w:rsid w:val="00F624FC"/>
    <w:rsid w:val="00F86F3A"/>
    <w:rsid w:val="00FC242F"/>
    <w:rsid w:val="07C60080"/>
    <w:rsid w:val="14DD3B06"/>
    <w:rsid w:val="17062B50"/>
    <w:rsid w:val="17B3355D"/>
    <w:rsid w:val="1AA05884"/>
    <w:rsid w:val="1FD44634"/>
    <w:rsid w:val="2EE05C14"/>
    <w:rsid w:val="2F002F1A"/>
    <w:rsid w:val="32902DB5"/>
    <w:rsid w:val="333953F5"/>
    <w:rsid w:val="3521014B"/>
    <w:rsid w:val="3D342413"/>
    <w:rsid w:val="49372DEA"/>
    <w:rsid w:val="496B4077"/>
    <w:rsid w:val="4D832032"/>
    <w:rsid w:val="57CC646C"/>
    <w:rsid w:val="672B6D17"/>
    <w:rsid w:val="6C920F57"/>
    <w:rsid w:val="6F616E65"/>
    <w:rsid w:val="703139FB"/>
    <w:rsid w:val="71EA7CE5"/>
    <w:rsid w:val="72CD4595"/>
    <w:rsid w:val="7C1D5EB7"/>
    <w:rsid w:val="7C873F37"/>
    <w:rsid w:val="7CB8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8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4"/>
    <w:qFormat/>
    <w:uiPriority w:val="0"/>
  </w:style>
  <w:style w:type="paragraph" w:customStyle="1" w:styleId="4">
    <w:name w:val="Text body"/>
    <w:basedOn w:val="5"/>
    <w:qFormat/>
    <w:uiPriority w:val="0"/>
    <w:pPr>
      <w:spacing w:after="120"/>
    </w:p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rial Unicode MS" w:cs="Tahoma"/>
      <w:kern w:val="3"/>
      <w:sz w:val="24"/>
      <w:szCs w:val="24"/>
      <w:lang w:val="pt-BR" w:eastAsia="pt-BR" w:bidi="ar-SA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b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10">
    <w:name w:val="Subtitle"/>
    <w:basedOn w:val="1"/>
    <w:qFormat/>
    <w:uiPriority w:val="0"/>
    <w:pPr>
      <w:jc w:val="center"/>
      <w:outlineLvl w:val="0"/>
    </w:pPr>
  </w:style>
  <w:style w:type="paragraph" w:styleId="11">
    <w:name w:val="Body Text Indent"/>
    <w:basedOn w:val="1"/>
    <w:qFormat/>
    <w:uiPriority w:val="0"/>
    <w:pPr>
      <w:widowControl w:val="0"/>
      <w:jc w:val="both"/>
    </w:pPr>
    <w:rPr>
      <w:color w:val="000000"/>
      <w:sz w:val="20"/>
      <w:szCs w:val="20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Cabeçalho Char"/>
    <w:basedOn w:val="12"/>
    <w:link w:val="8"/>
    <w:qFormat/>
    <w:uiPriority w:val="99"/>
  </w:style>
  <w:style w:type="character" w:customStyle="1" w:styleId="18">
    <w:name w:val="label"/>
    <w:basedOn w:val="12"/>
    <w:qFormat/>
    <w:uiPriority w:val="0"/>
  </w:style>
  <w:style w:type="character" w:customStyle="1" w:styleId="19">
    <w:name w:val="titulo"/>
    <w:basedOn w:val="12"/>
    <w:qFormat/>
    <w:uiPriority w:val="0"/>
  </w:style>
  <w:style w:type="character" w:customStyle="1" w:styleId="20">
    <w:name w:val="Título 1 Char"/>
    <w:basedOn w:val="12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customStyle="1" w:styleId="21">
    <w:name w:val="Rodapé Char"/>
    <w:basedOn w:val="12"/>
    <w:link w:val="9"/>
    <w:qFormat/>
    <w:uiPriority w:val="99"/>
  </w:style>
  <w:style w:type="character" w:customStyle="1" w:styleId="22">
    <w:name w:val="fonte_law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316D0-6622-42B4-9A2B-553A190F8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4766</Words>
  <Characters>25739</Characters>
  <Lines>214</Lines>
  <Paragraphs>60</Paragraphs>
  <TotalTime>0</TotalTime>
  <ScaleCrop>false</ScaleCrop>
  <LinksUpToDate>false</LinksUpToDate>
  <CharactersWithSpaces>30445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2021-11-04T14:09:00Z</dcterms:created>
  <dc:creator>Conta da Microsoft</dc:creator>
  <cp:lastModifiedBy>361806</cp:lastModifiedBy>
  <cp:lastPrinted>2025-11-11T16:11:00Z</cp:lastPrinted>
  <dcterms:modified xsi:type="dcterms:W3CDTF">2025-11-12T19:08:15Z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