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A3CC" w14:textId="77777777" w:rsidR="001C277A" w:rsidRPr="001C277A" w:rsidRDefault="001C277A" w:rsidP="001C277A">
      <w:pPr>
        <w:jc w:val="center"/>
        <w:rPr>
          <w:rFonts w:ascii="Arial" w:hAnsi="Arial" w:cs="Arial"/>
          <w:b/>
          <w:sz w:val="22"/>
          <w:szCs w:val="22"/>
        </w:rPr>
      </w:pPr>
    </w:p>
    <w:p w14:paraId="40C146BF" w14:textId="77777777" w:rsidR="001C277A" w:rsidRPr="001C277A" w:rsidRDefault="001C277A" w:rsidP="001C277A">
      <w:pPr>
        <w:jc w:val="center"/>
        <w:rPr>
          <w:rFonts w:ascii="Arial" w:hAnsi="Arial" w:cs="Arial"/>
          <w:b/>
          <w:sz w:val="22"/>
          <w:szCs w:val="22"/>
        </w:rPr>
      </w:pPr>
    </w:p>
    <w:p w14:paraId="62459C5B" w14:textId="77777777" w:rsidR="001C277A" w:rsidRPr="001C277A" w:rsidRDefault="001C277A" w:rsidP="001C277A">
      <w:pPr>
        <w:jc w:val="center"/>
        <w:rPr>
          <w:rFonts w:ascii="Arial" w:hAnsi="Arial" w:cs="Arial"/>
          <w:b/>
          <w:sz w:val="22"/>
          <w:szCs w:val="22"/>
        </w:rPr>
      </w:pPr>
    </w:p>
    <w:p w14:paraId="5FD2CD0F" w14:textId="7DB33CAE" w:rsidR="001C277A" w:rsidRPr="001C277A" w:rsidRDefault="001C277A" w:rsidP="001C277A">
      <w:pPr>
        <w:jc w:val="center"/>
        <w:rPr>
          <w:rFonts w:ascii="Arial" w:hAnsi="Arial" w:cs="Arial"/>
          <w:b/>
          <w:sz w:val="22"/>
          <w:szCs w:val="22"/>
        </w:rPr>
      </w:pPr>
      <w:r w:rsidRPr="001C277A">
        <w:rPr>
          <w:rFonts w:ascii="Arial" w:hAnsi="Arial" w:cs="Arial"/>
          <w:b/>
          <w:sz w:val="22"/>
          <w:szCs w:val="22"/>
        </w:rPr>
        <w:t>RESOLUÇÃO Nº. 277, 21 DE OUTUBRO DE 2025</w:t>
      </w:r>
    </w:p>
    <w:p w14:paraId="3511A3BF" w14:textId="77777777" w:rsidR="001C277A" w:rsidRPr="001C277A" w:rsidRDefault="001C277A" w:rsidP="001C277A">
      <w:pPr>
        <w:jc w:val="center"/>
        <w:rPr>
          <w:rFonts w:ascii="Arial" w:hAnsi="Arial" w:cs="Arial"/>
          <w:b/>
          <w:sz w:val="22"/>
          <w:szCs w:val="22"/>
        </w:rPr>
      </w:pPr>
    </w:p>
    <w:p w14:paraId="00C3B46D" w14:textId="77777777" w:rsidR="001C277A" w:rsidRPr="001C277A" w:rsidRDefault="001C277A" w:rsidP="001C277A">
      <w:pPr>
        <w:ind w:left="2552"/>
        <w:jc w:val="both"/>
        <w:rPr>
          <w:rFonts w:ascii="Arial" w:hAnsi="Arial" w:cs="Arial"/>
          <w:b/>
          <w:sz w:val="22"/>
          <w:szCs w:val="22"/>
        </w:rPr>
      </w:pPr>
      <w:r w:rsidRPr="001C277A">
        <w:rPr>
          <w:rFonts w:ascii="Arial" w:hAnsi="Arial" w:cs="Arial"/>
          <w:b/>
          <w:sz w:val="22"/>
          <w:szCs w:val="22"/>
        </w:rPr>
        <w:t>“Dispõe sobre a concessão e pagamento de diárias em compromissos oficiais dos Vereadores e Servidores da Câmara Municipal da Estância Turística de Holambra”.</w:t>
      </w:r>
    </w:p>
    <w:p w14:paraId="6EED6B7F" w14:textId="77777777" w:rsidR="001C277A" w:rsidRPr="001C277A" w:rsidRDefault="001C277A" w:rsidP="001C277A">
      <w:pPr>
        <w:jc w:val="both"/>
        <w:rPr>
          <w:rFonts w:ascii="Arial" w:hAnsi="Arial" w:cs="Arial"/>
          <w:sz w:val="22"/>
          <w:szCs w:val="22"/>
        </w:rPr>
      </w:pPr>
    </w:p>
    <w:p w14:paraId="2541E64B" w14:textId="77777777" w:rsidR="001C277A" w:rsidRPr="001C277A" w:rsidRDefault="001C277A" w:rsidP="001C277A">
      <w:pPr>
        <w:jc w:val="center"/>
        <w:rPr>
          <w:rFonts w:ascii="Arial" w:hAnsi="Arial" w:cs="Arial"/>
          <w:sz w:val="22"/>
          <w:szCs w:val="22"/>
        </w:rPr>
      </w:pPr>
      <w:r w:rsidRPr="001C277A">
        <w:rPr>
          <w:rFonts w:ascii="Arial" w:hAnsi="Arial" w:cs="Arial"/>
          <w:sz w:val="22"/>
          <w:szCs w:val="22"/>
        </w:rPr>
        <w:t xml:space="preserve">                    A Câmara Municipal da Estância Turística de Holambra aprova:</w:t>
      </w:r>
    </w:p>
    <w:p w14:paraId="6C2C93B3" w14:textId="77777777" w:rsidR="001C277A" w:rsidRPr="001C277A" w:rsidRDefault="001C277A" w:rsidP="001C277A">
      <w:pPr>
        <w:jc w:val="both"/>
        <w:rPr>
          <w:rFonts w:ascii="Arial" w:hAnsi="Arial" w:cs="Arial"/>
          <w:b/>
          <w:sz w:val="22"/>
          <w:szCs w:val="22"/>
        </w:rPr>
      </w:pPr>
    </w:p>
    <w:p w14:paraId="052B2CAC" w14:textId="073B2D43"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Art. 1º -</w:t>
      </w:r>
      <w:r w:rsidRPr="001C277A">
        <w:rPr>
          <w:rFonts w:ascii="Arial" w:hAnsi="Arial" w:cs="Arial"/>
          <w:sz w:val="22"/>
          <w:szCs w:val="22"/>
        </w:rPr>
        <w:t xml:space="preserve"> O Vereador ou servidor da Câmara Municipal, quando se deslocar de Holambra para outro município, a serviço, treinamento ou pelo interesse público deste Poder Legislativo, fará jus à percepção de “diária”, a qual será paga antes da realização da viagem. </w:t>
      </w:r>
    </w:p>
    <w:p w14:paraId="645D72A9" w14:textId="77777777" w:rsidR="001C277A" w:rsidRPr="001C277A" w:rsidRDefault="001C277A" w:rsidP="001C277A">
      <w:pPr>
        <w:ind w:firstLine="1418"/>
        <w:jc w:val="both"/>
        <w:rPr>
          <w:rFonts w:ascii="Arial" w:hAnsi="Arial" w:cs="Arial"/>
          <w:sz w:val="22"/>
          <w:szCs w:val="22"/>
        </w:rPr>
      </w:pPr>
    </w:p>
    <w:p w14:paraId="7004B5BA" w14:textId="77777777" w:rsidR="001C277A" w:rsidRPr="001C277A" w:rsidRDefault="001C277A" w:rsidP="001C277A">
      <w:pPr>
        <w:ind w:firstLine="1418"/>
        <w:jc w:val="both"/>
        <w:rPr>
          <w:rFonts w:ascii="Arial" w:hAnsi="Arial" w:cs="Arial"/>
          <w:sz w:val="22"/>
          <w:szCs w:val="22"/>
        </w:rPr>
      </w:pPr>
      <w:r w:rsidRPr="001C277A">
        <w:rPr>
          <w:rFonts w:ascii="Arial" w:hAnsi="Arial" w:cs="Arial"/>
          <w:b/>
          <w:bCs/>
          <w:sz w:val="22"/>
          <w:szCs w:val="22"/>
        </w:rPr>
        <w:t>Art. 2º.</w:t>
      </w:r>
      <w:r w:rsidRPr="001C277A">
        <w:rPr>
          <w:rFonts w:ascii="Arial" w:hAnsi="Arial" w:cs="Arial"/>
          <w:sz w:val="22"/>
          <w:szCs w:val="22"/>
        </w:rPr>
        <w:t xml:space="preserve"> A concessão de diárias aos Vereadores e aos Servidores objetiva a satisfação das despesas com refeição, e os seus valores obedecerão aos seguintes parâmetros:</w:t>
      </w:r>
    </w:p>
    <w:p w14:paraId="7FBC95D4" w14:textId="77777777" w:rsidR="001C277A" w:rsidRPr="001C277A" w:rsidRDefault="001C277A" w:rsidP="001C277A">
      <w:pPr>
        <w:ind w:firstLine="1418"/>
        <w:jc w:val="both"/>
        <w:rPr>
          <w:rFonts w:ascii="Arial" w:hAnsi="Arial" w:cs="Arial"/>
          <w:sz w:val="22"/>
          <w:szCs w:val="22"/>
        </w:rPr>
      </w:pPr>
    </w:p>
    <w:p w14:paraId="00CCF090" w14:textId="77777777" w:rsidR="001C277A" w:rsidRPr="001C277A" w:rsidRDefault="001C277A" w:rsidP="001C277A">
      <w:pPr>
        <w:ind w:firstLine="1418"/>
        <w:jc w:val="both"/>
        <w:rPr>
          <w:rFonts w:ascii="Arial" w:hAnsi="Arial" w:cs="Arial"/>
          <w:sz w:val="22"/>
          <w:szCs w:val="22"/>
        </w:rPr>
      </w:pPr>
      <w:r w:rsidRPr="001C277A">
        <w:rPr>
          <w:rFonts w:ascii="Arial" w:hAnsi="Arial" w:cs="Arial"/>
          <w:sz w:val="22"/>
          <w:szCs w:val="22"/>
        </w:rPr>
        <w:t xml:space="preserve"> I – Para diária completa: R$ 300,00 (trezentos reais)</w:t>
      </w:r>
    </w:p>
    <w:p w14:paraId="5135723E" w14:textId="77777777" w:rsidR="001C277A" w:rsidRPr="001C277A" w:rsidRDefault="001C277A" w:rsidP="001C277A">
      <w:pPr>
        <w:ind w:firstLine="1418"/>
        <w:jc w:val="both"/>
        <w:rPr>
          <w:rFonts w:ascii="Arial" w:hAnsi="Arial" w:cs="Arial"/>
          <w:sz w:val="22"/>
          <w:szCs w:val="22"/>
        </w:rPr>
      </w:pPr>
      <w:r w:rsidRPr="001C277A">
        <w:rPr>
          <w:rFonts w:ascii="Arial" w:hAnsi="Arial" w:cs="Arial"/>
          <w:sz w:val="22"/>
          <w:szCs w:val="22"/>
        </w:rPr>
        <w:t>II – Para diária parcial: R$ 150,00 (cento e cinquenta reais)</w:t>
      </w:r>
    </w:p>
    <w:p w14:paraId="0A6C9BA1" w14:textId="77777777" w:rsidR="001C277A" w:rsidRPr="001C277A" w:rsidRDefault="001C277A" w:rsidP="001C277A">
      <w:pPr>
        <w:ind w:firstLine="1418"/>
        <w:jc w:val="both"/>
        <w:rPr>
          <w:rFonts w:ascii="Arial" w:hAnsi="Arial" w:cs="Arial"/>
          <w:sz w:val="22"/>
          <w:szCs w:val="22"/>
        </w:rPr>
      </w:pPr>
    </w:p>
    <w:p w14:paraId="039B2C09" w14:textId="77777777" w:rsidR="001C277A" w:rsidRPr="001C277A" w:rsidRDefault="001C277A" w:rsidP="001C277A">
      <w:pPr>
        <w:ind w:firstLine="1418"/>
        <w:jc w:val="both"/>
        <w:rPr>
          <w:rFonts w:ascii="Arial" w:hAnsi="Arial" w:cs="Arial"/>
          <w:bCs/>
          <w:sz w:val="22"/>
          <w:szCs w:val="22"/>
        </w:rPr>
      </w:pPr>
      <w:r w:rsidRPr="001C277A">
        <w:rPr>
          <w:rFonts w:ascii="Arial" w:hAnsi="Arial" w:cs="Arial"/>
          <w:b/>
          <w:sz w:val="22"/>
          <w:szCs w:val="22"/>
        </w:rPr>
        <w:t>§ 1º.</w:t>
      </w:r>
      <w:r w:rsidRPr="001C277A">
        <w:rPr>
          <w:rFonts w:ascii="Arial" w:hAnsi="Arial" w:cs="Arial"/>
          <w:bCs/>
          <w:sz w:val="22"/>
          <w:szCs w:val="22"/>
        </w:rPr>
        <w:t xml:space="preserve"> Por diária completa, entende-se aquela na qual o deslocamento e tempo fora do município seja superior a 10 (dez) horas e o retorno à Câmara seja após as 19h (dezenove horas), ou ainda, havendo a necessidade de pernoite por ocasião de participação em cursos ou congressos.</w:t>
      </w:r>
    </w:p>
    <w:p w14:paraId="72F4FFC0" w14:textId="77777777" w:rsidR="001C277A" w:rsidRPr="001C277A" w:rsidRDefault="001C277A" w:rsidP="001C277A">
      <w:pPr>
        <w:ind w:firstLine="1418"/>
        <w:jc w:val="both"/>
        <w:rPr>
          <w:rFonts w:ascii="Arial" w:hAnsi="Arial" w:cs="Arial"/>
          <w:bCs/>
          <w:sz w:val="22"/>
          <w:szCs w:val="22"/>
        </w:rPr>
      </w:pPr>
    </w:p>
    <w:p w14:paraId="3C046894" w14:textId="77777777" w:rsidR="001C277A" w:rsidRPr="001C277A" w:rsidRDefault="001C277A" w:rsidP="001C277A">
      <w:pPr>
        <w:ind w:firstLine="1418"/>
        <w:jc w:val="both"/>
        <w:rPr>
          <w:rFonts w:ascii="Arial" w:hAnsi="Arial" w:cs="Arial"/>
          <w:bCs/>
          <w:sz w:val="22"/>
          <w:szCs w:val="22"/>
        </w:rPr>
      </w:pPr>
      <w:r w:rsidRPr="001C277A">
        <w:rPr>
          <w:rFonts w:ascii="Arial" w:hAnsi="Arial" w:cs="Arial"/>
          <w:b/>
          <w:sz w:val="22"/>
          <w:szCs w:val="22"/>
        </w:rPr>
        <w:t>§ 2º.</w:t>
      </w:r>
      <w:r w:rsidRPr="001C277A">
        <w:rPr>
          <w:rFonts w:ascii="Arial" w:hAnsi="Arial" w:cs="Arial"/>
          <w:bCs/>
          <w:sz w:val="22"/>
          <w:szCs w:val="22"/>
        </w:rPr>
        <w:t xml:space="preserve"> Por diária parcial, entende-se aquela na qual o deslocamento e tempo fora do município, tenha duração igual ou superior a 04 (quatro) horas e o retorno à Câmara seja após as 12h30 (doze horas e trinta minutos). </w:t>
      </w:r>
    </w:p>
    <w:p w14:paraId="102CCB1D" w14:textId="77777777" w:rsidR="001C277A" w:rsidRPr="001C277A" w:rsidRDefault="001C277A" w:rsidP="001C277A">
      <w:pPr>
        <w:ind w:firstLine="1418"/>
        <w:jc w:val="both"/>
        <w:rPr>
          <w:rFonts w:ascii="Arial" w:hAnsi="Arial" w:cs="Arial"/>
          <w:sz w:val="22"/>
          <w:szCs w:val="22"/>
        </w:rPr>
      </w:pPr>
    </w:p>
    <w:p w14:paraId="2178C6BE" w14:textId="77777777"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 xml:space="preserve">§ 3º.  </w:t>
      </w:r>
      <w:r w:rsidRPr="001C277A">
        <w:rPr>
          <w:rFonts w:ascii="Arial" w:hAnsi="Arial" w:cs="Arial"/>
          <w:sz w:val="22"/>
          <w:szCs w:val="22"/>
        </w:rPr>
        <w:t xml:space="preserve">O valor fixado no caput deste artigo será reajustado anualmente, por iniciativa da Presidência, com base na variação acumulada do IPCA – Índice Nacional de Preços ao Consumidor Amplo, ou de outro índice que o substituir, observada a disponibilidade orçamentária. </w:t>
      </w:r>
    </w:p>
    <w:p w14:paraId="316D2B22" w14:textId="77777777" w:rsidR="001C277A" w:rsidRPr="001C277A" w:rsidRDefault="001C277A" w:rsidP="001C277A">
      <w:pPr>
        <w:ind w:firstLine="1418"/>
        <w:jc w:val="both"/>
        <w:rPr>
          <w:rFonts w:ascii="Arial" w:hAnsi="Arial" w:cs="Arial"/>
          <w:sz w:val="22"/>
          <w:szCs w:val="22"/>
        </w:rPr>
      </w:pPr>
    </w:p>
    <w:p w14:paraId="441C9576" w14:textId="77777777"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 xml:space="preserve">Art. 3º. </w:t>
      </w:r>
      <w:r w:rsidRPr="001C277A">
        <w:rPr>
          <w:rFonts w:ascii="Arial" w:hAnsi="Arial" w:cs="Arial"/>
          <w:sz w:val="22"/>
          <w:szCs w:val="22"/>
        </w:rPr>
        <w:t>A diária somente será devida quando autorizada pelo Presidente, formalizada através de requerimento junto ao Departamento Financeiro da Câmara Municipal, em impresso padronizado, com antecedência mínima de 24 (vinte e quatro) horas, contendo destino, dia, hora de saída e previsão de retorno, especificando de forma clara e não genérica a finalidade da missão oficial, com os nomes de todos que dela participarão.</w:t>
      </w:r>
    </w:p>
    <w:p w14:paraId="179EAF1B" w14:textId="77777777" w:rsidR="001C277A" w:rsidRPr="001C277A" w:rsidRDefault="001C277A" w:rsidP="001C277A">
      <w:pPr>
        <w:ind w:firstLine="1418"/>
        <w:jc w:val="both"/>
        <w:rPr>
          <w:rFonts w:ascii="Arial" w:hAnsi="Arial" w:cs="Arial"/>
          <w:sz w:val="22"/>
          <w:szCs w:val="22"/>
        </w:rPr>
      </w:pPr>
    </w:p>
    <w:p w14:paraId="3DB04D1D" w14:textId="77777777"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 xml:space="preserve">§ 1º. </w:t>
      </w:r>
      <w:r w:rsidRPr="001C277A">
        <w:rPr>
          <w:rFonts w:ascii="Arial" w:hAnsi="Arial" w:cs="Arial"/>
          <w:sz w:val="22"/>
          <w:szCs w:val="22"/>
        </w:rPr>
        <w:t xml:space="preserve"> Após o recebimento da diária, não ocorrendo a viagem ou ocorrendo algum fato que possibilite o retorno antes do previsto inicialmente, o valor da diária deverá ser devolvido, no próximo dia útil, mediante apresentação de relatório.</w:t>
      </w:r>
    </w:p>
    <w:p w14:paraId="4871B6DA" w14:textId="77777777" w:rsidR="001C277A" w:rsidRPr="001C277A" w:rsidRDefault="001C277A" w:rsidP="001C277A">
      <w:pPr>
        <w:ind w:firstLine="1418"/>
        <w:jc w:val="both"/>
        <w:rPr>
          <w:rFonts w:ascii="Arial" w:hAnsi="Arial" w:cs="Arial"/>
          <w:b/>
          <w:sz w:val="22"/>
          <w:szCs w:val="22"/>
        </w:rPr>
      </w:pPr>
    </w:p>
    <w:p w14:paraId="287D33B0" w14:textId="1E852001" w:rsidR="001C277A" w:rsidRDefault="001C277A" w:rsidP="001C277A">
      <w:pPr>
        <w:ind w:firstLine="1418"/>
        <w:jc w:val="both"/>
        <w:rPr>
          <w:rFonts w:ascii="Arial" w:hAnsi="Arial" w:cs="Arial"/>
          <w:sz w:val="22"/>
          <w:szCs w:val="22"/>
        </w:rPr>
      </w:pPr>
      <w:r w:rsidRPr="001C277A">
        <w:rPr>
          <w:rFonts w:ascii="Arial" w:hAnsi="Arial" w:cs="Arial"/>
          <w:b/>
          <w:sz w:val="22"/>
          <w:szCs w:val="22"/>
        </w:rPr>
        <w:t>§ 2º.</w:t>
      </w:r>
      <w:r w:rsidRPr="001C277A">
        <w:rPr>
          <w:rFonts w:ascii="Arial" w:hAnsi="Arial" w:cs="Arial"/>
          <w:sz w:val="22"/>
          <w:szCs w:val="22"/>
        </w:rPr>
        <w:t xml:space="preserve"> No prazo de até 05 (cinco) dias corridos contados do retorno ao município, o Vereador ou servidor que recebeu a diária deverá apresentar relatório circunstanciado das atividades institucionais desenvolvidas, com comprovação através </w:t>
      </w:r>
    </w:p>
    <w:p w14:paraId="0A8182BD" w14:textId="16647F88" w:rsidR="001C277A" w:rsidRPr="001C277A" w:rsidRDefault="001C277A" w:rsidP="001C277A">
      <w:pPr>
        <w:jc w:val="both"/>
        <w:rPr>
          <w:rFonts w:ascii="Arial" w:hAnsi="Arial" w:cs="Arial"/>
          <w:sz w:val="22"/>
          <w:szCs w:val="22"/>
        </w:rPr>
      </w:pPr>
      <w:r w:rsidRPr="001C277A">
        <w:rPr>
          <w:rFonts w:ascii="Arial" w:hAnsi="Arial" w:cs="Arial"/>
          <w:sz w:val="22"/>
          <w:szCs w:val="22"/>
        </w:rPr>
        <w:t xml:space="preserve">de protocolos, fotos, atestados ou certificados, dirigido ao servidor responsável pelo empenho, para devida prestação de contas. </w:t>
      </w:r>
    </w:p>
    <w:p w14:paraId="7AA08BD2" w14:textId="77777777" w:rsidR="001C277A" w:rsidRDefault="001C277A" w:rsidP="001C277A">
      <w:pPr>
        <w:ind w:firstLine="1418"/>
        <w:jc w:val="both"/>
        <w:rPr>
          <w:rFonts w:ascii="Arial" w:hAnsi="Arial" w:cs="Arial"/>
          <w:b/>
          <w:bCs/>
          <w:sz w:val="22"/>
          <w:szCs w:val="22"/>
        </w:rPr>
      </w:pPr>
    </w:p>
    <w:p w14:paraId="15D504C4" w14:textId="77777777" w:rsidR="001C277A" w:rsidRDefault="001C277A" w:rsidP="001C277A">
      <w:pPr>
        <w:ind w:firstLine="1418"/>
        <w:jc w:val="both"/>
        <w:rPr>
          <w:rFonts w:ascii="Arial" w:hAnsi="Arial" w:cs="Arial"/>
          <w:b/>
          <w:bCs/>
          <w:sz w:val="22"/>
          <w:szCs w:val="22"/>
        </w:rPr>
      </w:pPr>
    </w:p>
    <w:p w14:paraId="2009E7F3" w14:textId="77777777" w:rsidR="001C277A" w:rsidRDefault="001C277A" w:rsidP="001C277A">
      <w:pPr>
        <w:ind w:firstLine="1418"/>
        <w:jc w:val="both"/>
        <w:rPr>
          <w:rFonts w:ascii="Arial" w:hAnsi="Arial" w:cs="Arial"/>
          <w:b/>
          <w:bCs/>
          <w:sz w:val="22"/>
          <w:szCs w:val="22"/>
        </w:rPr>
      </w:pPr>
    </w:p>
    <w:p w14:paraId="187DD052" w14:textId="77777777" w:rsidR="001C277A" w:rsidRDefault="001C277A" w:rsidP="001C277A">
      <w:pPr>
        <w:ind w:firstLine="1418"/>
        <w:jc w:val="both"/>
        <w:rPr>
          <w:rFonts w:ascii="Arial" w:hAnsi="Arial" w:cs="Arial"/>
          <w:b/>
          <w:bCs/>
          <w:sz w:val="22"/>
          <w:szCs w:val="22"/>
        </w:rPr>
      </w:pPr>
    </w:p>
    <w:p w14:paraId="76F73107" w14:textId="77777777" w:rsidR="001C277A" w:rsidRDefault="001C277A" w:rsidP="001C277A">
      <w:pPr>
        <w:ind w:firstLine="1418"/>
        <w:jc w:val="both"/>
        <w:rPr>
          <w:rFonts w:ascii="Arial" w:hAnsi="Arial" w:cs="Arial"/>
          <w:b/>
          <w:bCs/>
          <w:sz w:val="22"/>
          <w:szCs w:val="22"/>
        </w:rPr>
      </w:pPr>
    </w:p>
    <w:p w14:paraId="6AA8CED5" w14:textId="2DAD9343" w:rsidR="001C277A" w:rsidRPr="001C277A" w:rsidRDefault="001C277A" w:rsidP="001C277A">
      <w:pPr>
        <w:ind w:firstLine="1418"/>
        <w:jc w:val="both"/>
        <w:rPr>
          <w:rFonts w:ascii="Arial" w:hAnsi="Arial" w:cs="Arial"/>
          <w:sz w:val="22"/>
          <w:szCs w:val="22"/>
        </w:rPr>
      </w:pPr>
      <w:r w:rsidRPr="001C277A">
        <w:rPr>
          <w:rFonts w:ascii="Arial" w:hAnsi="Arial" w:cs="Arial"/>
          <w:b/>
          <w:bCs/>
          <w:sz w:val="22"/>
          <w:szCs w:val="22"/>
        </w:rPr>
        <w:t>Art. 4º.</w:t>
      </w:r>
      <w:r w:rsidRPr="001C277A">
        <w:rPr>
          <w:rFonts w:ascii="Arial" w:hAnsi="Arial" w:cs="Arial"/>
          <w:sz w:val="22"/>
          <w:szCs w:val="22"/>
        </w:rPr>
        <w:t xml:space="preserve"> A diária será empenhada em rubrica própria, até o limite permitido para adiantamentos, observado o prazo de aplicação, que, não havendo expirado e ainda com disponibilidade de saldo, poderá ser prorrogado para períodos subsequentes, seguindo as regulamentações de adiantamento.  </w:t>
      </w:r>
    </w:p>
    <w:p w14:paraId="6913B60A" w14:textId="77777777" w:rsidR="001C277A" w:rsidRPr="001C277A" w:rsidRDefault="001C277A" w:rsidP="001C277A">
      <w:pPr>
        <w:ind w:firstLine="1418"/>
        <w:jc w:val="both"/>
        <w:rPr>
          <w:rFonts w:ascii="Arial" w:hAnsi="Arial" w:cs="Arial"/>
          <w:b/>
          <w:sz w:val="22"/>
          <w:szCs w:val="22"/>
        </w:rPr>
      </w:pPr>
    </w:p>
    <w:p w14:paraId="343B96B8" w14:textId="77777777" w:rsidR="001C277A" w:rsidRPr="001C277A" w:rsidRDefault="001C277A" w:rsidP="001C277A">
      <w:pPr>
        <w:ind w:firstLine="1418"/>
        <w:jc w:val="both"/>
        <w:rPr>
          <w:rFonts w:ascii="Arial" w:hAnsi="Arial" w:cs="Arial"/>
          <w:bCs/>
          <w:sz w:val="22"/>
          <w:szCs w:val="22"/>
        </w:rPr>
      </w:pPr>
      <w:r w:rsidRPr="001C277A">
        <w:rPr>
          <w:rFonts w:ascii="Arial" w:hAnsi="Arial" w:cs="Arial"/>
          <w:b/>
          <w:sz w:val="22"/>
          <w:szCs w:val="22"/>
        </w:rPr>
        <w:t xml:space="preserve">Parágrafo único. </w:t>
      </w:r>
      <w:r w:rsidRPr="001C277A">
        <w:rPr>
          <w:rFonts w:ascii="Arial" w:hAnsi="Arial" w:cs="Arial"/>
          <w:bCs/>
          <w:sz w:val="22"/>
          <w:szCs w:val="22"/>
        </w:rPr>
        <w:t xml:space="preserve">O adiantamento para diárias, será realizado em nome de servidor responsável, que poderá ser guardado em local apropriado na Câmara Municipal ou depositado em conta bancária em nome do servidor, como melhor convier e observada a devida segurança. </w:t>
      </w:r>
    </w:p>
    <w:p w14:paraId="6D11D8B3" w14:textId="77777777" w:rsidR="001C277A" w:rsidRPr="001C277A" w:rsidRDefault="001C277A" w:rsidP="001C277A">
      <w:pPr>
        <w:ind w:firstLine="1418"/>
        <w:jc w:val="both"/>
        <w:rPr>
          <w:rFonts w:ascii="Arial" w:hAnsi="Arial" w:cs="Arial"/>
          <w:b/>
          <w:sz w:val="22"/>
          <w:szCs w:val="22"/>
        </w:rPr>
      </w:pPr>
    </w:p>
    <w:p w14:paraId="60B32C48" w14:textId="77777777"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Art. 5º -</w:t>
      </w:r>
      <w:r w:rsidRPr="001C277A">
        <w:rPr>
          <w:rFonts w:ascii="Arial" w:hAnsi="Arial" w:cs="Arial"/>
          <w:sz w:val="22"/>
          <w:szCs w:val="22"/>
        </w:rPr>
        <w:t xml:space="preserve"> Não estão incluídos no valor da diária os gastos com hospedagens, locomoção, pedágios, passagens, estacionamento, dentre outros gastos que não sejam considerados despesas com refeição, que serão regulados através da legislação municipal vigente.</w:t>
      </w:r>
    </w:p>
    <w:p w14:paraId="54B6BDAA" w14:textId="77777777" w:rsidR="001C277A" w:rsidRPr="001C277A" w:rsidRDefault="001C277A" w:rsidP="001C277A">
      <w:pPr>
        <w:ind w:firstLine="1418"/>
        <w:jc w:val="both"/>
        <w:rPr>
          <w:rFonts w:ascii="Arial" w:hAnsi="Arial" w:cs="Arial"/>
          <w:sz w:val="22"/>
          <w:szCs w:val="22"/>
        </w:rPr>
      </w:pPr>
    </w:p>
    <w:p w14:paraId="0197181A" w14:textId="77777777" w:rsidR="001C277A" w:rsidRPr="001C277A" w:rsidRDefault="001C277A" w:rsidP="001C277A">
      <w:pPr>
        <w:ind w:firstLine="1418"/>
        <w:jc w:val="both"/>
        <w:rPr>
          <w:rFonts w:ascii="Arial" w:hAnsi="Arial" w:cs="Arial"/>
          <w:sz w:val="22"/>
          <w:szCs w:val="22"/>
        </w:rPr>
      </w:pPr>
      <w:r w:rsidRPr="001C277A">
        <w:rPr>
          <w:rFonts w:ascii="Arial" w:hAnsi="Arial" w:cs="Arial"/>
          <w:b/>
          <w:bCs/>
          <w:sz w:val="22"/>
          <w:szCs w:val="22"/>
        </w:rPr>
        <w:t>Art. 6º.</w:t>
      </w:r>
      <w:r w:rsidRPr="001C277A">
        <w:rPr>
          <w:rFonts w:ascii="Arial" w:hAnsi="Arial" w:cs="Arial"/>
          <w:sz w:val="22"/>
          <w:szCs w:val="22"/>
        </w:rPr>
        <w:t xml:space="preserve"> Para deslocamentos fora do Estado de São Paulo, ou participação em Congressos, poderá ser fixado novo valor de diária pelo Presidente da Câmara. </w:t>
      </w:r>
    </w:p>
    <w:p w14:paraId="1C843BCB" w14:textId="77777777" w:rsidR="001C277A" w:rsidRPr="001C277A" w:rsidRDefault="001C277A" w:rsidP="001C277A">
      <w:pPr>
        <w:ind w:firstLine="1418"/>
        <w:jc w:val="both"/>
        <w:rPr>
          <w:rFonts w:ascii="Arial" w:hAnsi="Arial" w:cs="Arial"/>
          <w:b/>
          <w:sz w:val="22"/>
          <w:szCs w:val="22"/>
        </w:rPr>
      </w:pPr>
    </w:p>
    <w:p w14:paraId="17F6A3E1" w14:textId="77777777" w:rsidR="001C277A" w:rsidRPr="001C277A" w:rsidRDefault="001C277A" w:rsidP="001C277A">
      <w:pPr>
        <w:ind w:firstLine="1418"/>
        <w:jc w:val="both"/>
        <w:rPr>
          <w:rFonts w:ascii="Arial" w:hAnsi="Arial" w:cs="Arial"/>
          <w:bCs/>
          <w:sz w:val="22"/>
          <w:szCs w:val="22"/>
        </w:rPr>
      </w:pPr>
      <w:r w:rsidRPr="001C277A">
        <w:rPr>
          <w:rFonts w:ascii="Arial" w:hAnsi="Arial" w:cs="Arial"/>
          <w:b/>
          <w:sz w:val="22"/>
          <w:szCs w:val="22"/>
        </w:rPr>
        <w:t xml:space="preserve">Art. 7º. </w:t>
      </w:r>
      <w:r w:rsidRPr="001C277A">
        <w:rPr>
          <w:rFonts w:ascii="Arial" w:hAnsi="Arial" w:cs="Arial"/>
          <w:bCs/>
          <w:sz w:val="22"/>
          <w:szCs w:val="22"/>
        </w:rPr>
        <w:t xml:space="preserve">As diárias concedidas deverão estar disponíveis para consulta no Portal da Transparência. </w:t>
      </w:r>
    </w:p>
    <w:p w14:paraId="6BF9B881" w14:textId="77777777" w:rsidR="001C277A" w:rsidRPr="001C277A" w:rsidRDefault="001C277A" w:rsidP="001C277A">
      <w:pPr>
        <w:ind w:firstLine="1418"/>
        <w:jc w:val="both"/>
        <w:rPr>
          <w:rFonts w:ascii="Arial" w:hAnsi="Arial" w:cs="Arial"/>
          <w:b/>
          <w:sz w:val="22"/>
          <w:szCs w:val="22"/>
        </w:rPr>
      </w:pPr>
    </w:p>
    <w:p w14:paraId="6628132D" w14:textId="77777777" w:rsidR="001C277A" w:rsidRPr="001C277A" w:rsidRDefault="001C277A" w:rsidP="001C277A">
      <w:pPr>
        <w:ind w:firstLine="1418"/>
        <w:jc w:val="both"/>
        <w:rPr>
          <w:rFonts w:ascii="Arial" w:hAnsi="Arial" w:cs="Arial"/>
          <w:bCs/>
          <w:sz w:val="22"/>
          <w:szCs w:val="22"/>
        </w:rPr>
      </w:pPr>
      <w:r w:rsidRPr="001C277A">
        <w:rPr>
          <w:rFonts w:ascii="Arial" w:hAnsi="Arial" w:cs="Arial"/>
          <w:b/>
          <w:sz w:val="22"/>
          <w:szCs w:val="22"/>
        </w:rPr>
        <w:t xml:space="preserve">Art. 8º. </w:t>
      </w:r>
      <w:r w:rsidRPr="001C277A">
        <w:rPr>
          <w:rFonts w:ascii="Arial" w:hAnsi="Arial" w:cs="Arial"/>
          <w:bCs/>
          <w:sz w:val="22"/>
          <w:szCs w:val="22"/>
        </w:rPr>
        <w:t xml:space="preserve">Ficam os Vereadores e servidores responsáveis em ressarcirem aos cofres públicos com o numerário despendido por esta Casa de Leis, em virtude do não atendimento desta Resolução, autorizando que as importâncias entregues, não utilizadas ou não comprovadas, sejam descontadas de seus subsídios ou vencimentos. </w:t>
      </w:r>
    </w:p>
    <w:p w14:paraId="2A749392" w14:textId="77777777" w:rsidR="001C277A" w:rsidRPr="001C277A" w:rsidRDefault="001C277A" w:rsidP="001C277A">
      <w:pPr>
        <w:ind w:firstLine="1418"/>
        <w:jc w:val="both"/>
        <w:rPr>
          <w:rFonts w:ascii="Arial" w:hAnsi="Arial" w:cs="Arial"/>
          <w:b/>
          <w:sz w:val="22"/>
          <w:szCs w:val="22"/>
        </w:rPr>
      </w:pPr>
    </w:p>
    <w:p w14:paraId="554E02EF" w14:textId="77777777"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 xml:space="preserve">Art. 9º. </w:t>
      </w:r>
      <w:r w:rsidRPr="001C277A">
        <w:rPr>
          <w:rFonts w:ascii="Arial" w:hAnsi="Arial" w:cs="Arial"/>
          <w:sz w:val="22"/>
          <w:szCs w:val="22"/>
        </w:rPr>
        <w:t>As despesas decorrentes desta Resolução correrão por conta de dotações orçamentárias consignadas no orçamento da Câmara Municipal.</w:t>
      </w:r>
    </w:p>
    <w:p w14:paraId="2CD35BD3" w14:textId="77777777" w:rsidR="001C277A" w:rsidRPr="001C277A" w:rsidRDefault="001C277A" w:rsidP="001C277A">
      <w:pPr>
        <w:ind w:firstLine="1418"/>
        <w:jc w:val="both"/>
        <w:rPr>
          <w:rFonts w:ascii="Arial" w:hAnsi="Arial" w:cs="Arial"/>
          <w:b/>
          <w:sz w:val="22"/>
          <w:szCs w:val="22"/>
        </w:rPr>
      </w:pPr>
    </w:p>
    <w:p w14:paraId="43766EB1" w14:textId="77777777" w:rsidR="001C277A" w:rsidRPr="001C277A" w:rsidRDefault="001C277A" w:rsidP="001C277A">
      <w:pPr>
        <w:ind w:firstLine="1418"/>
        <w:jc w:val="both"/>
        <w:rPr>
          <w:rFonts w:ascii="Arial" w:hAnsi="Arial" w:cs="Arial"/>
          <w:sz w:val="22"/>
          <w:szCs w:val="22"/>
        </w:rPr>
      </w:pPr>
      <w:r w:rsidRPr="001C277A">
        <w:rPr>
          <w:rFonts w:ascii="Arial" w:hAnsi="Arial" w:cs="Arial"/>
          <w:b/>
          <w:sz w:val="22"/>
          <w:szCs w:val="22"/>
        </w:rPr>
        <w:t xml:space="preserve">Art. 10. </w:t>
      </w:r>
      <w:r w:rsidRPr="001C277A">
        <w:rPr>
          <w:rFonts w:ascii="Arial" w:hAnsi="Arial" w:cs="Arial"/>
          <w:sz w:val="22"/>
          <w:szCs w:val="22"/>
        </w:rPr>
        <w:t>Esta Resolução entra em vigor na data de sua publicação.</w:t>
      </w:r>
    </w:p>
    <w:p w14:paraId="31814941" w14:textId="77777777" w:rsidR="001C277A" w:rsidRPr="001C277A" w:rsidRDefault="001C277A" w:rsidP="001C277A">
      <w:pPr>
        <w:ind w:firstLine="1418"/>
        <w:jc w:val="both"/>
        <w:rPr>
          <w:rFonts w:ascii="Arial" w:hAnsi="Arial" w:cs="Arial"/>
          <w:b/>
          <w:sz w:val="22"/>
          <w:szCs w:val="22"/>
        </w:rPr>
      </w:pPr>
    </w:p>
    <w:p w14:paraId="47E40AFE" w14:textId="77777777" w:rsidR="001C277A" w:rsidRPr="001C277A" w:rsidRDefault="001C277A" w:rsidP="001C277A">
      <w:pPr>
        <w:ind w:firstLine="1418"/>
        <w:jc w:val="both"/>
        <w:rPr>
          <w:rFonts w:ascii="Arial" w:hAnsi="Arial" w:cs="Arial"/>
          <w:b/>
          <w:sz w:val="22"/>
          <w:szCs w:val="22"/>
        </w:rPr>
      </w:pPr>
      <w:r w:rsidRPr="001C277A">
        <w:rPr>
          <w:rFonts w:ascii="Arial" w:hAnsi="Arial" w:cs="Arial"/>
          <w:b/>
          <w:sz w:val="22"/>
          <w:szCs w:val="22"/>
        </w:rPr>
        <w:t xml:space="preserve">Art. 11. </w:t>
      </w:r>
      <w:r w:rsidRPr="001C277A">
        <w:rPr>
          <w:rFonts w:ascii="Arial" w:hAnsi="Arial" w:cs="Arial"/>
          <w:sz w:val="22"/>
          <w:szCs w:val="22"/>
        </w:rPr>
        <w:t xml:space="preserve"> Fica revogada a Resolução nº 196/2015 e demais disposições em contrário.</w:t>
      </w:r>
    </w:p>
    <w:p w14:paraId="12869DF3" w14:textId="77777777" w:rsidR="001C277A" w:rsidRPr="001C277A" w:rsidRDefault="001C277A" w:rsidP="001C277A">
      <w:pPr>
        <w:ind w:firstLine="1418"/>
        <w:jc w:val="both"/>
        <w:rPr>
          <w:rFonts w:ascii="Arial" w:hAnsi="Arial" w:cs="Arial"/>
          <w:sz w:val="22"/>
          <w:szCs w:val="22"/>
        </w:rPr>
      </w:pPr>
    </w:p>
    <w:p w14:paraId="5166276D" w14:textId="7A7840C2" w:rsidR="001C277A" w:rsidRPr="001C277A" w:rsidRDefault="001C277A" w:rsidP="001C277A">
      <w:pPr>
        <w:jc w:val="both"/>
        <w:rPr>
          <w:rFonts w:ascii="Arial" w:hAnsi="Arial" w:cs="Arial"/>
          <w:b/>
          <w:sz w:val="22"/>
          <w:szCs w:val="22"/>
        </w:rPr>
      </w:pPr>
      <w:r w:rsidRPr="001C277A">
        <w:rPr>
          <w:rFonts w:ascii="Arial" w:hAnsi="Arial" w:cs="Arial"/>
          <w:sz w:val="22"/>
          <w:szCs w:val="22"/>
        </w:rPr>
        <w:t xml:space="preserve">                    Câmara Municipal da Estância Turística de Holambra”, aos 21 de o</w:t>
      </w:r>
      <w:r w:rsidR="001052FD">
        <w:rPr>
          <w:rFonts w:ascii="Arial" w:hAnsi="Arial" w:cs="Arial"/>
          <w:sz w:val="22"/>
          <w:szCs w:val="22"/>
        </w:rPr>
        <w:t>utubro</w:t>
      </w:r>
      <w:r w:rsidRPr="001C277A">
        <w:rPr>
          <w:rFonts w:ascii="Arial" w:hAnsi="Arial" w:cs="Arial"/>
          <w:sz w:val="22"/>
          <w:szCs w:val="22"/>
        </w:rPr>
        <w:t xml:space="preserve"> de 2025.</w:t>
      </w:r>
    </w:p>
    <w:p w14:paraId="77D32E39" w14:textId="77777777" w:rsidR="001C277A" w:rsidRDefault="001C277A" w:rsidP="001C277A">
      <w:pPr>
        <w:spacing w:after="160" w:line="276" w:lineRule="auto"/>
        <w:ind w:firstLine="1134"/>
        <w:jc w:val="both"/>
        <w:rPr>
          <w:rFonts w:ascii="Arial" w:eastAsia="Arial MT" w:hAnsi="Arial" w:cs="Arial"/>
          <w:sz w:val="22"/>
          <w:szCs w:val="22"/>
          <w:lang w:eastAsia="en-US"/>
        </w:rPr>
      </w:pPr>
    </w:p>
    <w:p w14:paraId="56C44CDF" w14:textId="0420C286" w:rsidR="001C277A" w:rsidRPr="001C277A" w:rsidRDefault="001C277A" w:rsidP="001C277A">
      <w:pPr>
        <w:spacing w:after="160" w:line="276" w:lineRule="auto"/>
        <w:ind w:firstLine="1134"/>
        <w:jc w:val="both"/>
        <w:rPr>
          <w:rFonts w:ascii="Arial" w:eastAsia="Calibri" w:hAnsi="Arial" w:cs="Arial"/>
          <w:kern w:val="2"/>
          <w:sz w:val="22"/>
          <w:szCs w:val="22"/>
          <w:lang w:eastAsia="en-US"/>
          <w14:ligatures w14:val="standardContextual"/>
        </w:rPr>
      </w:pPr>
      <w:r w:rsidRPr="001C277A">
        <w:rPr>
          <w:rFonts w:ascii="Arial" w:eastAsia="Arial MT" w:hAnsi="Arial" w:cs="Arial"/>
          <w:sz w:val="22"/>
          <w:szCs w:val="22"/>
          <w:lang w:eastAsia="en-US"/>
        </w:rPr>
        <w:t xml:space="preserve">    Autoria do Projeto de Resolução nº. 015/2025, </w:t>
      </w:r>
      <w:r w:rsidRPr="001C277A">
        <w:rPr>
          <w:rFonts w:ascii="Arial" w:eastAsia="Calibri" w:hAnsi="Arial" w:cs="Arial"/>
          <w:kern w:val="2"/>
          <w:sz w:val="22"/>
          <w:szCs w:val="22"/>
          <w:lang w:eastAsia="en-US"/>
          <w14:ligatures w14:val="standardContextual"/>
        </w:rPr>
        <w:t>Mesa Diretora 2025/2026.</w:t>
      </w:r>
    </w:p>
    <w:p w14:paraId="43C5E772" w14:textId="77777777" w:rsidR="001C277A" w:rsidRPr="001C277A" w:rsidRDefault="001C277A" w:rsidP="001C277A">
      <w:pPr>
        <w:widowControl w:val="0"/>
        <w:autoSpaceDE w:val="0"/>
        <w:autoSpaceDN w:val="0"/>
        <w:jc w:val="center"/>
        <w:rPr>
          <w:rFonts w:ascii="Arial" w:eastAsia="Arial MT" w:hAnsi="Arial" w:cs="Arial"/>
          <w:b/>
          <w:bCs/>
          <w:sz w:val="22"/>
          <w:szCs w:val="22"/>
          <w:lang w:val="pt-PT" w:eastAsia="en-US"/>
        </w:rPr>
      </w:pPr>
    </w:p>
    <w:p w14:paraId="1A4CD17D" w14:textId="77777777" w:rsidR="001C277A" w:rsidRPr="001C277A" w:rsidRDefault="001C277A" w:rsidP="001C277A">
      <w:pPr>
        <w:widowControl w:val="0"/>
        <w:autoSpaceDE w:val="0"/>
        <w:autoSpaceDN w:val="0"/>
        <w:jc w:val="center"/>
        <w:rPr>
          <w:rFonts w:ascii="Arial" w:eastAsia="Arial MT" w:hAnsi="Arial" w:cs="Arial"/>
          <w:b/>
          <w:bCs/>
          <w:sz w:val="22"/>
          <w:szCs w:val="22"/>
          <w:lang w:val="pt-PT" w:eastAsia="en-US"/>
        </w:rPr>
      </w:pPr>
    </w:p>
    <w:p w14:paraId="100D706B" w14:textId="77777777" w:rsidR="001C277A" w:rsidRPr="001C277A" w:rsidRDefault="001C277A" w:rsidP="001C277A">
      <w:pPr>
        <w:widowControl w:val="0"/>
        <w:autoSpaceDE w:val="0"/>
        <w:autoSpaceDN w:val="0"/>
        <w:jc w:val="center"/>
        <w:rPr>
          <w:rFonts w:ascii="Arial" w:eastAsia="Arial MT" w:hAnsi="Arial" w:cs="Arial"/>
          <w:b/>
          <w:bCs/>
          <w:sz w:val="22"/>
          <w:szCs w:val="22"/>
          <w:lang w:val="pt-PT" w:eastAsia="en-US"/>
        </w:rPr>
      </w:pPr>
      <w:r w:rsidRPr="001C277A">
        <w:rPr>
          <w:rFonts w:ascii="Arial" w:eastAsia="Arial MT" w:hAnsi="Arial" w:cs="Arial"/>
          <w:b/>
          <w:bCs/>
          <w:sz w:val="22"/>
          <w:szCs w:val="22"/>
          <w:lang w:val="pt-PT" w:eastAsia="en-US"/>
        </w:rPr>
        <w:t>APARECIDO LOPES DA SILVA LIMA</w:t>
      </w:r>
    </w:p>
    <w:p w14:paraId="6E9E81B3" w14:textId="77777777" w:rsidR="001C277A" w:rsidRPr="001C277A" w:rsidRDefault="001C277A" w:rsidP="001C277A">
      <w:pPr>
        <w:widowControl w:val="0"/>
        <w:autoSpaceDE w:val="0"/>
        <w:autoSpaceDN w:val="0"/>
        <w:jc w:val="center"/>
        <w:rPr>
          <w:rFonts w:ascii="Arial" w:eastAsia="Arial MT" w:hAnsi="Arial" w:cs="Arial"/>
          <w:b/>
          <w:bCs/>
          <w:sz w:val="22"/>
          <w:szCs w:val="22"/>
          <w:lang w:val="pt-PT" w:eastAsia="en-US"/>
        </w:rPr>
      </w:pPr>
      <w:r w:rsidRPr="001C277A">
        <w:rPr>
          <w:rFonts w:ascii="Arial" w:eastAsia="Arial MT" w:hAnsi="Arial" w:cs="Arial"/>
          <w:b/>
          <w:bCs/>
          <w:sz w:val="22"/>
          <w:szCs w:val="22"/>
          <w:lang w:val="pt-PT" w:eastAsia="en-US"/>
        </w:rPr>
        <w:t>Vereador/Presidente</w:t>
      </w:r>
    </w:p>
    <w:p w14:paraId="51E29F25" w14:textId="77777777" w:rsidR="001C277A" w:rsidRPr="001C277A" w:rsidRDefault="001C277A" w:rsidP="001C277A">
      <w:pPr>
        <w:widowControl w:val="0"/>
        <w:tabs>
          <w:tab w:val="left" w:pos="8080"/>
        </w:tabs>
        <w:autoSpaceDE w:val="0"/>
        <w:autoSpaceDN w:val="0"/>
        <w:ind w:firstLine="1134"/>
        <w:jc w:val="both"/>
        <w:rPr>
          <w:rFonts w:ascii="Arial" w:eastAsia="Arial MT" w:hAnsi="Arial" w:cs="Arial"/>
          <w:sz w:val="22"/>
          <w:szCs w:val="22"/>
          <w:lang w:eastAsia="en-US"/>
        </w:rPr>
      </w:pPr>
    </w:p>
    <w:p w14:paraId="7E0036AA" w14:textId="77777777" w:rsidR="001C277A" w:rsidRPr="001C277A" w:rsidRDefault="001C277A" w:rsidP="001C277A">
      <w:pPr>
        <w:widowControl w:val="0"/>
        <w:tabs>
          <w:tab w:val="left" w:pos="8080"/>
        </w:tabs>
        <w:autoSpaceDE w:val="0"/>
        <w:autoSpaceDN w:val="0"/>
        <w:ind w:firstLine="1134"/>
        <w:jc w:val="both"/>
        <w:rPr>
          <w:rFonts w:ascii="Arial" w:eastAsia="Arial MT" w:hAnsi="Arial" w:cs="Arial"/>
          <w:sz w:val="22"/>
          <w:szCs w:val="22"/>
          <w:lang w:eastAsia="en-US"/>
        </w:rPr>
      </w:pPr>
      <w:r w:rsidRPr="001C277A">
        <w:rPr>
          <w:rFonts w:ascii="Arial" w:eastAsia="Arial MT" w:hAnsi="Arial" w:cs="Arial"/>
          <w:sz w:val="22"/>
          <w:szCs w:val="22"/>
          <w:lang w:eastAsia="en-US"/>
        </w:rPr>
        <w:t xml:space="preserve">Publicado por afixação no quadro de avisos da Portaria da Câmara Municipal da Estância Turística de Holambra, na data supra. </w:t>
      </w:r>
    </w:p>
    <w:p w14:paraId="693E0AFF" w14:textId="77777777" w:rsidR="001C277A" w:rsidRPr="001C277A" w:rsidRDefault="001C277A" w:rsidP="001C277A">
      <w:pPr>
        <w:widowControl w:val="0"/>
        <w:tabs>
          <w:tab w:val="left" w:pos="8080"/>
        </w:tabs>
        <w:autoSpaceDE w:val="0"/>
        <w:autoSpaceDN w:val="0"/>
        <w:ind w:firstLine="1134"/>
        <w:jc w:val="both"/>
        <w:rPr>
          <w:rFonts w:ascii="Arial" w:eastAsia="Arial MT" w:hAnsi="Arial" w:cs="Arial"/>
          <w:sz w:val="22"/>
          <w:szCs w:val="22"/>
          <w:lang w:eastAsia="en-US"/>
        </w:rPr>
      </w:pPr>
    </w:p>
    <w:p w14:paraId="0C38C091" w14:textId="77777777" w:rsidR="001C277A" w:rsidRPr="001C277A" w:rsidRDefault="001C277A" w:rsidP="001C277A">
      <w:pPr>
        <w:widowControl w:val="0"/>
        <w:tabs>
          <w:tab w:val="left" w:pos="8080"/>
        </w:tabs>
        <w:autoSpaceDE w:val="0"/>
        <w:autoSpaceDN w:val="0"/>
        <w:ind w:firstLine="1134"/>
        <w:jc w:val="both"/>
        <w:rPr>
          <w:rFonts w:ascii="Arial" w:eastAsia="Arial MT" w:hAnsi="Arial" w:cs="Arial"/>
          <w:sz w:val="22"/>
          <w:szCs w:val="22"/>
          <w:lang w:eastAsia="en-US"/>
        </w:rPr>
      </w:pPr>
    </w:p>
    <w:p w14:paraId="78402BAD" w14:textId="77777777" w:rsidR="001C277A" w:rsidRPr="001C277A" w:rsidRDefault="001C277A" w:rsidP="001C277A">
      <w:pPr>
        <w:widowControl w:val="0"/>
        <w:tabs>
          <w:tab w:val="left" w:pos="142"/>
          <w:tab w:val="left" w:pos="8080"/>
        </w:tabs>
        <w:autoSpaceDE w:val="0"/>
        <w:autoSpaceDN w:val="0"/>
        <w:jc w:val="center"/>
        <w:rPr>
          <w:rFonts w:ascii="Arial" w:eastAsia="Arial MT" w:hAnsi="Arial" w:cs="Arial"/>
          <w:b/>
          <w:bCs/>
          <w:sz w:val="22"/>
          <w:szCs w:val="22"/>
          <w:lang w:eastAsia="en-US"/>
        </w:rPr>
      </w:pPr>
      <w:r w:rsidRPr="001C277A">
        <w:rPr>
          <w:rFonts w:ascii="Arial" w:eastAsia="Arial MT" w:hAnsi="Arial" w:cs="Arial"/>
          <w:b/>
          <w:bCs/>
          <w:sz w:val="22"/>
          <w:szCs w:val="22"/>
          <w:lang w:eastAsia="en-US"/>
        </w:rPr>
        <w:t>ANDREIA PEREIRA CAMPANHA</w:t>
      </w:r>
    </w:p>
    <w:p w14:paraId="50D8841B" w14:textId="77777777" w:rsidR="001C277A" w:rsidRPr="001C277A" w:rsidRDefault="001C277A" w:rsidP="001C277A">
      <w:pPr>
        <w:widowControl w:val="0"/>
        <w:tabs>
          <w:tab w:val="left" w:pos="142"/>
          <w:tab w:val="left" w:pos="8080"/>
        </w:tabs>
        <w:autoSpaceDE w:val="0"/>
        <w:autoSpaceDN w:val="0"/>
        <w:jc w:val="center"/>
        <w:rPr>
          <w:rFonts w:ascii="Arial" w:eastAsia="Arial MT" w:hAnsi="Arial" w:cs="Arial"/>
          <w:b/>
          <w:bCs/>
          <w:sz w:val="22"/>
          <w:szCs w:val="22"/>
          <w:lang w:eastAsia="en-US"/>
        </w:rPr>
      </w:pPr>
      <w:r w:rsidRPr="001C277A">
        <w:rPr>
          <w:rFonts w:ascii="Arial" w:eastAsia="Arial MT" w:hAnsi="Arial" w:cs="Arial"/>
          <w:b/>
          <w:bCs/>
          <w:sz w:val="22"/>
          <w:szCs w:val="22"/>
          <w:lang w:eastAsia="en-US"/>
        </w:rPr>
        <w:t>Supervisora Administrativa</w:t>
      </w:r>
    </w:p>
    <w:p w14:paraId="1D50EE2E" w14:textId="77777777" w:rsidR="001C277A" w:rsidRPr="001C277A" w:rsidRDefault="001C277A" w:rsidP="001C277A">
      <w:pPr>
        <w:widowControl w:val="0"/>
        <w:autoSpaceDE w:val="0"/>
        <w:autoSpaceDN w:val="0"/>
        <w:jc w:val="center"/>
        <w:rPr>
          <w:rFonts w:ascii="Arial" w:eastAsia="Arial MT" w:hAnsi="Arial" w:cs="Arial"/>
          <w:b/>
          <w:bCs/>
          <w:sz w:val="22"/>
          <w:szCs w:val="22"/>
          <w:lang w:val="pt-PT" w:eastAsia="en-US"/>
        </w:rPr>
      </w:pPr>
    </w:p>
    <w:p w14:paraId="44CE238B" w14:textId="77777777" w:rsidR="001C277A" w:rsidRPr="001C277A" w:rsidRDefault="001C277A" w:rsidP="001C277A">
      <w:pPr>
        <w:spacing w:after="160" w:line="259" w:lineRule="auto"/>
        <w:rPr>
          <w:rFonts w:ascii="Arial" w:eastAsiaTheme="minorHAnsi" w:hAnsi="Arial" w:cs="Arial"/>
          <w:kern w:val="2"/>
          <w:sz w:val="22"/>
          <w:szCs w:val="22"/>
          <w:lang w:eastAsia="en-US"/>
          <w14:ligatures w14:val="standardContextual"/>
        </w:rPr>
      </w:pPr>
    </w:p>
    <w:p w14:paraId="57036A9F" w14:textId="77777777" w:rsidR="001C277A" w:rsidRPr="001C277A" w:rsidRDefault="001C277A" w:rsidP="001C277A">
      <w:pPr>
        <w:jc w:val="both"/>
        <w:rPr>
          <w:rFonts w:ascii="Arial" w:hAnsi="Arial" w:cs="Arial"/>
          <w:b/>
          <w:sz w:val="22"/>
          <w:szCs w:val="22"/>
        </w:rPr>
      </w:pPr>
    </w:p>
    <w:sectPr w:rsidR="001C277A" w:rsidRPr="001C277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1937" w14:textId="77777777" w:rsidR="009C2652" w:rsidRDefault="009C2652" w:rsidP="001C277A">
      <w:r>
        <w:separator/>
      </w:r>
    </w:p>
  </w:endnote>
  <w:endnote w:type="continuationSeparator" w:id="0">
    <w:p w14:paraId="169B05A6" w14:textId="77777777" w:rsidR="009C2652" w:rsidRDefault="009C2652" w:rsidP="001C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788100"/>
      <w:docPartObj>
        <w:docPartGallery w:val="Page Numbers (Bottom of Page)"/>
        <w:docPartUnique/>
      </w:docPartObj>
    </w:sdtPr>
    <w:sdtContent>
      <w:p w14:paraId="4182E257" w14:textId="78733FFD" w:rsidR="001C277A" w:rsidRDefault="001C277A">
        <w:pPr>
          <w:pStyle w:val="Rodap"/>
          <w:jc w:val="center"/>
        </w:pPr>
        <w:r>
          <w:fldChar w:fldCharType="begin"/>
        </w:r>
        <w:r>
          <w:instrText>PAGE   \* MERGEFORMAT</w:instrText>
        </w:r>
        <w:r>
          <w:fldChar w:fldCharType="separate"/>
        </w:r>
        <w:r>
          <w:t>2</w:t>
        </w:r>
        <w:r>
          <w:fldChar w:fldCharType="end"/>
        </w:r>
      </w:p>
    </w:sdtContent>
  </w:sdt>
  <w:p w14:paraId="1E7B2C21" w14:textId="77777777" w:rsidR="001C277A" w:rsidRDefault="001C27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02DE" w14:textId="77777777" w:rsidR="009C2652" w:rsidRDefault="009C2652" w:rsidP="001C277A">
      <w:r>
        <w:separator/>
      </w:r>
    </w:p>
  </w:footnote>
  <w:footnote w:type="continuationSeparator" w:id="0">
    <w:p w14:paraId="6AC4DC9E" w14:textId="77777777" w:rsidR="009C2652" w:rsidRDefault="009C2652" w:rsidP="001C2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F1"/>
    <w:rsid w:val="001052FD"/>
    <w:rsid w:val="001C277A"/>
    <w:rsid w:val="005175F5"/>
    <w:rsid w:val="005504F1"/>
    <w:rsid w:val="005C13A6"/>
    <w:rsid w:val="0093257F"/>
    <w:rsid w:val="009472E3"/>
    <w:rsid w:val="009C2652"/>
    <w:rsid w:val="00F62483"/>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BDB7"/>
  <w15:chartTrackingRefBased/>
  <w15:docId w15:val="{8DEA0040-ECB7-4612-979F-B9E4033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7A"/>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5504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504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504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504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5504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5504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5504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5504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5504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04F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504F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504F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504F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504F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504F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04F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04F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04F1"/>
    <w:rPr>
      <w:rFonts w:eastAsiaTheme="majorEastAsia" w:cstheme="majorBidi"/>
      <w:color w:val="272727" w:themeColor="text1" w:themeTint="D8"/>
    </w:rPr>
  </w:style>
  <w:style w:type="paragraph" w:styleId="Ttulo">
    <w:name w:val="Title"/>
    <w:basedOn w:val="Normal"/>
    <w:next w:val="Normal"/>
    <w:link w:val="TtuloChar"/>
    <w:uiPriority w:val="10"/>
    <w:qFormat/>
    <w:rsid w:val="005504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5504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04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5504F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04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5504F1"/>
    <w:rPr>
      <w:i/>
      <w:iCs/>
      <w:color w:val="404040" w:themeColor="text1" w:themeTint="BF"/>
    </w:rPr>
  </w:style>
  <w:style w:type="paragraph" w:styleId="PargrafodaLista">
    <w:name w:val="List Paragraph"/>
    <w:basedOn w:val="Normal"/>
    <w:uiPriority w:val="34"/>
    <w:qFormat/>
    <w:rsid w:val="005504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5504F1"/>
    <w:rPr>
      <w:i/>
      <w:iCs/>
      <w:color w:val="2F5496" w:themeColor="accent1" w:themeShade="BF"/>
    </w:rPr>
  </w:style>
  <w:style w:type="paragraph" w:styleId="CitaoIntensa">
    <w:name w:val="Intense Quote"/>
    <w:basedOn w:val="Normal"/>
    <w:next w:val="Normal"/>
    <w:link w:val="CitaoIntensaChar"/>
    <w:uiPriority w:val="30"/>
    <w:qFormat/>
    <w:rsid w:val="005504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5504F1"/>
    <w:rPr>
      <w:i/>
      <w:iCs/>
      <w:color w:val="2F5496" w:themeColor="accent1" w:themeShade="BF"/>
    </w:rPr>
  </w:style>
  <w:style w:type="character" w:styleId="RefernciaIntensa">
    <w:name w:val="Intense Reference"/>
    <w:basedOn w:val="Fontepargpadro"/>
    <w:uiPriority w:val="32"/>
    <w:qFormat/>
    <w:rsid w:val="005504F1"/>
    <w:rPr>
      <w:b/>
      <w:bCs/>
      <w:smallCaps/>
      <w:color w:val="2F5496" w:themeColor="accent1" w:themeShade="BF"/>
      <w:spacing w:val="5"/>
    </w:rPr>
  </w:style>
  <w:style w:type="paragraph" w:styleId="Cabealho">
    <w:name w:val="header"/>
    <w:basedOn w:val="Normal"/>
    <w:link w:val="CabealhoChar"/>
    <w:uiPriority w:val="99"/>
    <w:unhideWhenUsed/>
    <w:rsid w:val="001C277A"/>
    <w:pPr>
      <w:tabs>
        <w:tab w:val="center" w:pos="4252"/>
        <w:tab w:val="right" w:pos="8504"/>
      </w:tabs>
    </w:pPr>
  </w:style>
  <w:style w:type="character" w:customStyle="1" w:styleId="CabealhoChar">
    <w:name w:val="Cabeçalho Char"/>
    <w:basedOn w:val="Fontepargpadro"/>
    <w:link w:val="Cabealho"/>
    <w:uiPriority w:val="99"/>
    <w:rsid w:val="001C277A"/>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iPriority w:val="99"/>
    <w:unhideWhenUsed/>
    <w:rsid w:val="001C277A"/>
    <w:pPr>
      <w:tabs>
        <w:tab w:val="center" w:pos="4252"/>
        <w:tab w:val="right" w:pos="8504"/>
      </w:tabs>
    </w:pPr>
  </w:style>
  <w:style w:type="character" w:customStyle="1" w:styleId="RodapChar">
    <w:name w:val="Rodapé Char"/>
    <w:basedOn w:val="Fontepargpadro"/>
    <w:link w:val="Rodap"/>
    <w:uiPriority w:val="99"/>
    <w:rsid w:val="001C277A"/>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740</Words>
  <Characters>3998</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P. Campanha</dc:creator>
  <cp:keywords/>
  <dc:description/>
  <cp:lastModifiedBy>Andreia P. Campanha</cp:lastModifiedBy>
  <cp:revision>3</cp:revision>
  <dcterms:created xsi:type="dcterms:W3CDTF">2025-10-21T12:40:00Z</dcterms:created>
  <dcterms:modified xsi:type="dcterms:W3CDTF">2025-10-24T12:32:00Z</dcterms:modified>
</cp:coreProperties>
</file>