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P="0019485F" w14:paraId="12DCB5C1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9D18D4" w:rsidRPr="009D18D4" w:rsidP="0019485F" w14:paraId="35F5E44E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9D18D4" w:rsidRPr="009D18D4" w:rsidP="0019485F" w14:paraId="646E714A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7E336A" w:rsidRPr="009D18D4" w:rsidP="007E336A" w14:paraId="365ADADB" w14:textId="4BEFF3B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9D18D4">
        <w:rPr>
          <w:rFonts w:ascii="Arial" w:hAnsi="Arial" w:cs="Arial"/>
          <w:b/>
          <w:sz w:val="24"/>
          <w:szCs w:val="24"/>
        </w:rPr>
        <w:t>INDICAÇÃO Nº.</w:t>
      </w:r>
      <w:r w:rsidRPr="009D18D4" w:rsidR="009D18D4">
        <w:rPr>
          <w:rFonts w:ascii="Arial" w:hAnsi="Arial" w:cs="Arial"/>
          <w:b/>
          <w:sz w:val="24"/>
          <w:szCs w:val="24"/>
        </w:rPr>
        <w:t>173</w:t>
      </w:r>
      <w:r w:rsidRPr="009D18D4">
        <w:rPr>
          <w:rFonts w:ascii="Arial" w:hAnsi="Arial" w:cs="Arial"/>
          <w:b/>
          <w:sz w:val="24"/>
          <w:szCs w:val="24"/>
        </w:rPr>
        <w:t>/202</w:t>
      </w:r>
      <w:r w:rsidRPr="009D18D4" w:rsidR="007D3D1D">
        <w:rPr>
          <w:rFonts w:ascii="Arial" w:hAnsi="Arial" w:cs="Arial"/>
          <w:b/>
          <w:sz w:val="24"/>
          <w:szCs w:val="24"/>
        </w:rPr>
        <w:t>5</w:t>
      </w:r>
    </w:p>
    <w:p w:rsidR="00305750" w:rsidRPr="009D18D4" w:rsidP="007E336A" w14:paraId="799092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5F54B0" w:rsidRPr="009D18D4" w:rsidP="009D18D4" w14:paraId="4FD4B105" w14:textId="5FC6CE47">
      <w:pPr>
        <w:ind w:left="1560" w:firstLine="425"/>
        <w:jc w:val="both"/>
        <w:rPr>
          <w:rFonts w:ascii="Arial" w:hAnsi="Arial" w:cs="Arial"/>
          <w:b/>
          <w:sz w:val="24"/>
          <w:szCs w:val="24"/>
        </w:rPr>
      </w:pPr>
      <w:r w:rsidRPr="009D18D4">
        <w:rPr>
          <w:rFonts w:ascii="Arial" w:hAnsi="Arial" w:cs="Arial"/>
          <w:b/>
          <w:sz w:val="24"/>
          <w:szCs w:val="24"/>
        </w:rPr>
        <w:t xml:space="preserve">“INDICA AO CHEFE DO PODER EXECUTIVO QUE ELABORE, EM CONFORMIDADE COM A LEGISLAÇÃO VIGENTE, O </w:t>
      </w:r>
      <w:r w:rsidRPr="009D18D4">
        <w:rPr>
          <w:rFonts w:ascii="Arial" w:hAnsi="Arial" w:cs="Arial"/>
          <w:b/>
          <w:bCs/>
          <w:sz w:val="24"/>
          <w:szCs w:val="24"/>
        </w:rPr>
        <w:t>PLANO MUNICIPAL DE SEGURANÇA PÚBLICA E DEFESA SOCIAL</w:t>
      </w:r>
      <w:r w:rsidRPr="009D18D4">
        <w:rPr>
          <w:rFonts w:ascii="Arial" w:hAnsi="Arial" w:cs="Arial"/>
          <w:b/>
          <w:sz w:val="24"/>
          <w:szCs w:val="24"/>
        </w:rPr>
        <w:t>”</w:t>
      </w:r>
    </w:p>
    <w:p w:rsidR="00246D20" w:rsidRPr="009D18D4" w:rsidP="00246D20" w14:paraId="33CC6E6F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5F54B0" w:rsidRPr="009D18D4" w:rsidP="009D18D4" w14:paraId="6ED1F5AC" w14:textId="2CDAB8B6">
      <w:pPr>
        <w:ind w:firstLine="1418"/>
        <w:rPr>
          <w:rFonts w:ascii="Arial" w:hAnsi="Arial" w:cs="Arial"/>
          <w:b/>
          <w:sz w:val="24"/>
          <w:szCs w:val="24"/>
        </w:rPr>
      </w:pPr>
      <w:r w:rsidRPr="009D18D4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9D18D4" w:rsidR="00444F46">
        <w:rPr>
          <w:rFonts w:ascii="Arial" w:hAnsi="Arial" w:cs="Arial"/>
          <w:b/>
          <w:bCs/>
          <w:sz w:val="24"/>
          <w:szCs w:val="24"/>
        </w:rPr>
        <w:t xml:space="preserve">Solicita ao Poder Executivo </w:t>
      </w:r>
      <w:r w:rsidRPr="009D18D4" w:rsidR="00246D20">
        <w:rPr>
          <w:rFonts w:ascii="Arial" w:hAnsi="Arial" w:cs="Arial"/>
          <w:b/>
          <w:bCs/>
          <w:sz w:val="24"/>
          <w:szCs w:val="24"/>
        </w:rPr>
        <w:t>que elabore, em conformidade com a legislação vigente, o Plano Municipal de Segurança Pública e Defesa Social.</w:t>
      </w:r>
    </w:p>
    <w:p w:rsidR="005F54B0" w:rsidRPr="009D18D4" w:rsidP="009D18D4" w14:paraId="55C66353" w14:textId="77777777">
      <w:pPr>
        <w:ind w:firstLine="1418"/>
        <w:rPr>
          <w:rFonts w:ascii="Arial" w:hAnsi="Arial" w:cs="Arial"/>
          <w:b/>
          <w:sz w:val="24"/>
          <w:szCs w:val="24"/>
        </w:rPr>
      </w:pPr>
    </w:p>
    <w:p w:rsidR="00A9283C" w:rsidRPr="009D18D4" w:rsidP="009D18D4" w14:paraId="31C12BA3" w14:textId="271BBD46">
      <w:pPr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  <w:r w:rsidRPr="009D18D4">
        <w:rPr>
          <w:rFonts w:ascii="Arial" w:hAnsi="Arial" w:cs="Arial"/>
          <w:b/>
          <w:sz w:val="24"/>
          <w:szCs w:val="24"/>
        </w:rPr>
        <w:t>JUSTIFICATIVA</w:t>
      </w:r>
    </w:p>
    <w:p w:rsidR="009F793E" w:rsidRPr="009D18D4" w:rsidP="009D18D4" w14:paraId="0D57B3B4" w14:textId="77777777">
      <w:pPr>
        <w:spacing w:before="100" w:beforeAutospacing="1" w:after="100" w:afterAutospacing="1"/>
        <w:ind w:firstLine="1418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Senhor Prefeito,</w:t>
      </w:r>
    </w:p>
    <w:p w:rsidR="00246D20" w:rsidRPr="009D18D4" w:rsidP="009D18D4" w14:paraId="42E0B616" w14:textId="77777777">
      <w:pPr>
        <w:ind w:firstLine="1418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sz w:val="24"/>
          <w:szCs w:val="24"/>
          <w:lang w:bidi="he-IL"/>
        </w:rPr>
        <w:t xml:space="preserve">A segurança pública é dever do Estado, direito e responsabilidade de todos, conforme determina o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art. 144 da Constituição Federal</w:t>
      </w:r>
      <w:r w:rsidRPr="009D18D4">
        <w:rPr>
          <w:rFonts w:ascii="Arial" w:hAnsi="Arial" w:cs="Arial"/>
          <w:sz w:val="24"/>
          <w:szCs w:val="24"/>
          <w:lang w:bidi="he-IL"/>
        </w:rPr>
        <w:t>. Nesse cenário, os Municípios, enquanto entes federativos, não podem se omitir: devem estruturar políticas locais eficazes de prevenção e defesa social.</w:t>
      </w:r>
    </w:p>
    <w:p w:rsidR="00246D20" w:rsidRPr="009D18D4" w:rsidP="009D18D4" w14:paraId="39F1A702" w14:textId="77777777">
      <w:pPr>
        <w:ind w:firstLine="1418"/>
        <w:jc w:val="both"/>
        <w:rPr>
          <w:rFonts w:ascii="Arial" w:hAnsi="Arial" w:cs="Arial"/>
          <w:sz w:val="24"/>
          <w:szCs w:val="24"/>
          <w:lang w:bidi="he-IL"/>
        </w:rPr>
      </w:pPr>
    </w:p>
    <w:p w:rsidR="00246D20" w:rsidRPr="009D18D4" w:rsidP="009D18D4" w14:paraId="41B637C5" w14:textId="77881099">
      <w:pPr>
        <w:ind w:firstLine="1418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sz w:val="24"/>
          <w:szCs w:val="24"/>
          <w:lang w:bidi="he-IL"/>
        </w:rPr>
        <w:t xml:space="preserve">A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Lei Federal nº 13.675/2018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, que institui o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Sistema Único de Segurança Pública – SUSP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, estabelece, em seu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art. 9º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, que a União, os Estados, o Distrito Federal e os Municípios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elaborarão planos de segurança pública e defesa social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 em conformidade com o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Plano Nacional de Segurança Pública e Defesa Social (PNSPDS)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. Ou seja, não se trata de mera faculdade administrativa, mas de uma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obrigação legal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 que garante alinhamento e integração entre os diferentes níveis de governo.</w:t>
      </w:r>
    </w:p>
    <w:p w:rsidR="00246D20" w:rsidRPr="009D18D4" w:rsidP="009D18D4" w14:paraId="4BF8AED3" w14:textId="77777777">
      <w:pPr>
        <w:ind w:firstLine="1418"/>
        <w:jc w:val="both"/>
        <w:rPr>
          <w:rFonts w:ascii="Arial" w:hAnsi="Arial" w:cs="Arial"/>
          <w:sz w:val="24"/>
          <w:szCs w:val="24"/>
          <w:lang w:bidi="he-IL"/>
        </w:rPr>
      </w:pPr>
    </w:p>
    <w:p w:rsidR="00246D20" w:rsidRPr="009D18D4" w:rsidP="009D18D4" w14:paraId="068648E0" w14:textId="307D24C7">
      <w:pPr>
        <w:ind w:firstLine="1418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sz w:val="24"/>
          <w:szCs w:val="24"/>
          <w:lang w:bidi="he-IL"/>
        </w:rPr>
        <w:t xml:space="preserve">Além disso, o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art. 2º da mesma lei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 define como princípios fundamentais da segurança pública a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prevenção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, a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eficiência na execução das políticas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 e a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cooperação entre os entes federativos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, diretrizes que somente se concretizam por meio de um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plano municipal estruturado</w:t>
      </w:r>
      <w:r w:rsidRPr="009D18D4">
        <w:rPr>
          <w:rFonts w:ascii="Arial" w:hAnsi="Arial" w:cs="Arial"/>
          <w:sz w:val="24"/>
          <w:szCs w:val="24"/>
          <w:lang w:bidi="he-IL"/>
        </w:rPr>
        <w:t>, com metas claras e indicadores de resultado.</w:t>
      </w:r>
    </w:p>
    <w:p w:rsidR="00246D20" w:rsidRPr="009D18D4" w:rsidP="009D18D4" w14:paraId="23D0F4D4" w14:textId="77777777">
      <w:pPr>
        <w:ind w:firstLine="1418"/>
        <w:jc w:val="both"/>
        <w:rPr>
          <w:rFonts w:ascii="Arial" w:hAnsi="Arial" w:cs="Arial"/>
          <w:sz w:val="24"/>
          <w:szCs w:val="24"/>
          <w:lang w:bidi="he-IL"/>
        </w:rPr>
      </w:pPr>
    </w:p>
    <w:p w:rsidR="00246D20" w:rsidRPr="009D18D4" w:rsidP="009D18D4" w14:paraId="68A677B7" w14:textId="1E57A7E6">
      <w:pPr>
        <w:ind w:firstLine="1418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sz w:val="24"/>
          <w:szCs w:val="24"/>
          <w:lang w:bidi="he-IL"/>
        </w:rPr>
        <w:t>A ausência de um Plano Municipal de Segurança Pública e Defesa Social expõe o Município a riscos como:</w:t>
      </w:r>
    </w:p>
    <w:p w:rsidR="00246D20" w:rsidRPr="009D18D4" w:rsidP="009D18D4" w14:paraId="1105B070" w14:textId="77777777">
      <w:pPr>
        <w:pStyle w:val="ListParagraph"/>
        <w:numPr>
          <w:ilvl w:val="0"/>
          <w:numId w:val="36"/>
        </w:numPr>
        <w:ind w:left="0" w:right="140" w:firstLine="709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Descontinuidade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 de ações e programas;</w:t>
      </w:r>
    </w:p>
    <w:p w:rsidR="00246D20" w:rsidRPr="009D18D4" w:rsidP="009D18D4" w14:paraId="58297A30" w14:textId="77777777">
      <w:pPr>
        <w:pStyle w:val="ListParagraph"/>
        <w:numPr>
          <w:ilvl w:val="0"/>
          <w:numId w:val="36"/>
        </w:numPr>
        <w:ind w:left="0" w:right="140" w:firstLine="709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Falta de integração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 entre órgãos de segurança e proteção social;</w:t>
      </w:r>
    </w:p>
    <w:p w:rsidR="00246D20" w:rsidRPr="009D18D4" w:rsidP="009D18D4" w14:paraId="0164A81D" w14:textId="77777777">
      <w:pPr>
        <w:pStyle w:val="ListParagraph"/>
        <w:numPr>
          <w:ilvl w:val="0"/>
          <w:numId w:val="36"/>
        </w:numPr>
        <w:ind w:left="0" w:right="140" w:firstLine="709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Perda de acesso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 a recursos e convênios estaduais e federais, que exigem a existência de plano homologado;</w:t>
      </w:r>
    </w:p>
    <w:p w:rsidR="00246D20" w:rsidRPr="009D18D4" w:rsidP="009D18D4" w14:paraId="3F58DF2E" w14:textId="76930646">
      <w:pPr>
        <w:pStyle w:val="ListParagraph"/>
        <w:numPr>
          <w:ilvl w:val="0"/>
          <w:numId w:val="36"/>
        </w:numPr>
        <w:ind w:left="0" w:right="140" w:firstLine="709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Fragilidade na proteção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 de grupos vulneráveis, escolas e comunidades.</w:t>
      </w:r>
    </w:p>
    <w:p w:rsidR="00246D20" w:rsidRPr="009D18D4" w:rsidP="009D18D4" w14:paraId="05D48239" w14:textId="77777777">
      <w:pPr>
        <w:ind w:right="140" w:firstLine="709"/>
        <w:jc w:val="both"/>
        <w:rPr>
          <w:rFonts w:ascii="Arial" w:hAnsi="Arial" w:cs="Arial"/>
          <w:sz w:val="24"/>
          <w:szCs w:val="24"/>
          <w:lang w:bidi="he-IL"/>
        </w:rPr>
      </w:pPr>
    </w:p>
    <w:p w:rsidR="009D18D4" w:rsidP="009D18D4" w14:paraId="4F27C76B" w14:textId="77777777">
      <w:pPr>
        <w:ind w:right="140" w:firstLine="709"/>
        <w:jc w:val="both"/>
        <w:rPr>
          <w:rFonts w:ascii="Arial" w:hAnsi="Arial" w:cs="Arial"/>
          <w:sz w:val="24"/>
          <w:szCs w:val="24"/>
          <w:lang w:bidi="he-IL"/>
        </w:rPr>
      </w:pPr>
    </w:p>
    <w:p w:rsidR="009D18D4" w:rsidP="009D18D4" w14:paraId="3CD99F76" w14:textId="77777777">
      <w:pPr>
        <w:ind w:right="140" w:firstLine="709"/>
        <w:jc w:val="both"/>
        <w:rPr>
          <w:rFonts w:ascii="Arial" w:hAnsi="Arial" w:cs="Arial"/>
          <w:sz w:val="24"/>
          <w:szCs w:val="24"/>
          <w:lang w:bidi="he-IL"/>
        </w:rPr>
      </w:pPr>
    </w:p>
    <w:p w:rsidR="009D18D4" w:rsidP="009D18D4" w14:paraId="0D5A4B54" w14:textId="77777777">
      <w:pPr>
        <w:ind w:right="140" w:firstLine="709"/>
        <w:jc w:val="both"/>
        <w:rPr>
          <w:rFonts w:ascii="Arial" w:hAnsi="Arial" w:cs="Arial"/>
          <w:sz w:val="24"/>
          <w:szCs w:val="24"/>
          <w:lang w:bidi="he-IL"/>
        </w:rPr>
      </w:pPr>
    </w:p>
    <w:p w:rsidR="009D18D4" w:rsidP="009D18D4" w14:paraId="5064F3F6" w14:textId="77777777">
      <w:pPr>
        <w:ind w:right="140" w:firstLine="709"/>
        <w:jc w:val="both"/>
        <w:rPr>
          <w:rFonts w:ascii="Arial" w:hAnsi="Arial" w:cs="Arial"/>
          <w:sz w:val="24"/>
          <w:szCs w:val="24"/>
          <w:lang w:bidi="he-IL"/>
        </w:rPr>
      </w:pPr>
    </w:p>
    <w:p w:rsidR="00246D20" w:rsidRPr="009D18D4" w:rsidP="009D18D4" w14:paraId="4F76B842" w14:textId="5C0895BA">
      <w:pPr>
        <w:ind w:right="140" w:firstLine="709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sz w:val="24"/>
          <w:szCs w:val="24"/>
          <w:lang w:bidi="he-IL"/>
        </w:rPr>
        <w:t>Por outro lado, a elaboração do Plano trará benefícios imediatos e duradouros, como:</w:t>
      </w:r>
    </w:p>
    <w:p w:rsidR="00246D20" w:rsidRPr="009D18D4" w:rsidP="009D18D4" w14:paraId="18879FEF" w14:textId="77777777">
      <w:pPr>
        <w:numPr>
          <w:ilvl w:val="0"/>
          <w:numId w:val="35"/>
        </w:numPr>
        <w:ind w:left="0" w:right="140" w:firstLine="709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Planejamento estratégico de médio e longo prazo</w:t>
      </w:r>
      <w:r w:rsidRPr="009D18D4">
        <w:rPr>
          <w:rFonts w:ascii="Arial" w:hAnsi="Arial" w:cs="Arial"/>
          <w:sz w:val="24"/>
          <w:szCs w:val="24"/>
          <w:lang w:bidi="he-IL"/>
        </w:rPr>
        <w:t>, dando continuidade às políticas públicas independentemente de mudanças de governo;</w:t>
      </w:r>
    </w:p>
    <w:p w:rsidR="00246D20" w:rsidRPr="009D18D4" w:rsidP="009D18D4" w14:paraId="260F5324" w14:textId="77777777">
      <w:pPr>
        <w:numPr>
          <w:ilvl w:val="0"/>
          <w:numId w:val="35"/>
        </w:numPr>
        <w:ind w:left="0" w:right="140" w:firstLine="709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Integração entre a Guarda Municipal, Polícia Militar, Polícia Civil e sociedade civil organizada</w:t>
      </w:r>
      <w:r w:rsidRPr="009D18D4">
        <w:rPr>
          <w:rFonts w:ascii="Arial" w:hAnsi="Arial" w:cs="Arial"/>
          <w:sz w:val="24"/>
          <w:szCs w:val="24"/>
          <w:lang w:bidi="he-IL"/>
        </w:rPr>
        <w:t>, fortalecendo o trabalho conjunto;</w:t>
      </w:r>
    </w:p>
    <w:p w:rsidR="00246D20" w:rsidRPr="009D18D4" w:rsidP="009D18D4" w14:paraId="34F55236" w14:textId="77777777">
      <w:pPr>
        <w:numPr>
          <w:ilvl w:val="0"/>
          <w:numId w:val="35"/>
        </w:numPr>
        <w:ind w:left="0" w:right="140" w:firstLine="709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Aprimoramento das ações preventivas</w:t>
      </w:r>
      <w:r w:rsidRPr="009D18D4">
        <w:rPr>
          <w:rFonts w:ascii="Arial" w:hAnsi="Arial" w:cs="Arial"/>
          <w:sz w:val="24"/>
          <w:szCs w:val="24"/>
          <w:lang w:bidi="he-IL"/>
        </w:rPr>
        <w:t>, como programas voltados à juventude, combate à violência doméstica e segurança escolar;</w:t>
      </w:r>
    </w:p>
    <w:p w:rsidR="00246D20" w:rsidRPr="009D18D4" w:rsidP="009D18D4" w14:paraId="425FBC0E" w14:textId="77777777">
      <w:pPr>
        <w:numPr>
          <w:ilvl w:val="0"/>
          <w:numId w:val="35"/>
        </w:numPr>
        <w:ind w:left="0" w:right="140" w:firstLine="709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Participação popular</w:t>
      </w:r>
      <w:r w:rsidRPr="009D18D4">
        <w:rPr>
          <w:rFonts w:ascii="Arial" w:hAnsi="Arial" w:cs="Arial"/>
          <w:sz w:val="24"/>
          <w:szCs w:val="24"/>
          <w:lang w:bidi="he-IL"/>
        </w:rPr>
        <w:t>, por meio de conselhos e audiências, garantindo legitimidade às ações;</w:t>
      </w:r>
    </w:p>
    <w:p w:rsidR="00246D20" w:rsidRPr="009D18D4" w:rsidP="009D18D4" w14:paraId="6DBE4824" w14:textId="77777777">
      <w:pPr>
        <w:numPr>
          <w:ilvl w:val="0"/>
          <w:numId w:val="35"/>
        </w:numPr>
        <w:ind w:left="0" w:right="140" w:firstLine="709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Valorização da vida e dos direitos humanos</w:t>
      </w:r>
      <w:r w:rsidRPr="009D18D4">
        <w:rPr>
          <w:rFonts w:ascii="Arial" w:hAnsi="Arial" w:cs="Arial"/>
          <w:sz w:val="24"/>
          <w:szCs w:val="24"/>
          <w:lang w:bidi="he-IL"/>
        </w:rPr>
        <w:t>, princípios que regem o SUSP e o PNSPDS.</w:t>
      </w:r>
    </w:p>
    <w:p w:rsidR="00246D20" w:rsidRPr="009D18D4" w:rsidP="009D18D4" w14:paraId="39867836" w14:textId="77777777">
      <w:pPr>
        <w:ind w:right="140" w:firstLine="709"/>
        <w:jc w:val="both"/>
        <w:rPr>
          <w:rFonts w:ascii="Arial" w:hAnsi="Arial" w:cs="Arial"/>
          <w:sz w:val="24"/>
          <w:szCs w:val="24"/>
          <w:lang w:bidi="he-IL"/>
        </w:rPr>
      </w:pPr>
    </w:p>
    <w:p w:rsidR="00246D20" w:rsidRPr="009D18D4" w:rsidP="009D18D4" w14:paraId="37E26BDD" w14:textId="77777777">
      <w:pPr>
        <w:ind w:firstLine="1418"/>
        <w:jc w:val="both"/>
        <w:rPr>
          <w:rFonts w:ascii="Arial" w:hAnsi="Arial" w:cs="Arial"/>
          <w:sz w:val="24"/>
          <w:szCs w:val="24"/>
          <w:lang w:bidi="he-IL"/>
        </w:rPr>
      </w:pPr>
      <w:r w:rsidRPr="009D18D4">
        <w:rPr>
          <w:rFonts w:ascii="Arial" w:hAnsi="Arial" w:cs="Arial"/>
          <w:sz w:val="24"/>
          <w:szCs w:val="24"/>
          <w:lang w:bidi="he-IL"/>
        </w:rPr>
        <w:t xml:space="preserve">Portanto, ao sugerir a criação do </w:t>
      </w:r>
      <w:r w:rsidRPr="009D18D4">
        <w:rPr>
          <w:rFonts w:ascii="Arial" w:hAnsi="Arial" w:cs="Arial"/>
          <w:b/>
          <w:bCs/>
          <w:sz w:val="24"/>
          <w:szCs w:val="24"/>
          <w:lang w:bidi="he-IL"/>
        </w:rPr>
        <w:t>Plano Municipal de Segurança Pública e Defesa Social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, esta Indicação busca não apenas atender à exigência da legislação federal, mas também oferecer à população </w:t>
      </w:r>
      <w:r w:rsidRPr="009D18D4">
        <w:rPr>
          <w:rFonts w:ascii="Arial" w:hAnsi="Arial" w:cs="Arial"/>
          <w:sz w:val="24"/>
          <w:szCs w:val="24"/>
          <w:lang w:bidi="he-IL"/>
        </w:rPr>
        <w:t>holambrense</w:t>
      </w:r>
      <w:r w:rsidRPr="009D18D4">
        <w:rPr>
          <w:rFonts w:ascii="Arial" w:hAnsi="Arial" w:cs="Arial"/>
          <w:sz w:val="24"/>
          <w:szCs w:val="24"/>
          <w:lang w:bidi="he-IL"/>
        </w:rPr>
        <w:t xml:space="preserve"> uma política pública sólida, eficiente e alinhada com os mais altos princípios constitucionais de proteção da vida e da dignidade da pessoa humana.</w:t>
      </w:r>
    </w:p>
    <w:p w:rsidR="00246D20" w:rsidRPr="009D18D4" w:rsidP="009D18D4" w14:paraId="04044DCE" w14:textId="77777777">
      <w:pPr>
        <w:ind w:firstLine="1418"/>
        <w:rPr>
          <w:rFonts w:ascii="Arial" w:hAnsi="Arial" w:cs="Arial"/>
          <w:sz w:val="24"/>
          <w:szCs w:val="24"/>
          <w:lang w:bidi="he-IL"/>
        </w:rPr>
      </w:pPr>
    </w:p>
    <w:p w:rsidR="0007172E" w:rsidRPr="009D18D4" w:rsidP="009D18D4" w14:paraId="170714B0" w14:textId="6F4EC49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18D4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Pr="009D18D4" w:rsidR="001575B0">
        <w:rPr>
          <w:rFonts w:ascii="Arial" w:hAnsi="Arial" w:cs="Arial"/>
          <w:sz w:val="24"/>
          <w:szCs w:val="24"/>
        </w:rPr>
        <w:t>aos</w:t>
      </w:r>
      <w:r w:rsidRPr="009D18D4" w:rsidR="002D0E30">
        <w:rPr>
          <w:rFonts w:ascii="Arial" w:hAnsi="Arial" w:cs="Arial"/>
          <w:sz w:val="24"/>
          <w:szCs w:val="24"/>
        </w:rPr>
        <w:t xml:space="preserve"> </w:t>
      </w:r>
      <w:r w:rsidRPr="009D18D4" w:rsidR="009F793E">
        <w:rPr>
          <w:rFonts w:ascii="Arial" w:hAnsi="Arial" w:cs="Arial"/>
          <w:sz w:val="24"/>
          <w:szCs w:val="24"/>
        </w:rPr>
        <w:t>1</w:t>
      </w:r>
      <w:r w:rsidRPr="009D18D4" w:rsidR="005F54B0">
        <w:rPr>
          <w:rFonts w:ascii="Arial" w:hAnsi="Arial" w:cs="Arial"/>
          <w:sz w:val="24"/>
          <w:szCs w:val="24"/>
        </w:rPr>
        <w:t>1 de setembro</w:t>
      </w:r>
      <w:r w:rsidRPr="009D18D4">
        <w:rPr>
          <w:rFonts w:ascii="Arial" w:hAnsi="Arial" w:cs="Arial"/>
          <w:sz w:val="24"/>
          <w:szCs w:val="24"/>
        </w:rPr>
        <w:t xml:space="preserve"> de 20</w:t>
      </w:r>
      <w:r w:rsidRPr="009D18D4" w:rsidR="0036417B">
        <w:rPr>
          <w:rFonts w:ascii="Arial" w:hAnsi="Arial" w:cs="Arial"/>
          <w:sz w:val="24"/>
          <w:szCs w:val="24"/>
        </w:rPr>
        <w:t>2</w:t>
      </w:r>
      <w:r w:rsidRPr="009D18D4" w:rsidR="007D3D1D">
        <w:rPr>
          <w:rFonts w:ascii="Arial" w:hAnsi="Arial" w:cs="Arial"/>
          <w:sz w:val="24"/>
          <w:szCs w:val="24"/>
        </w:rPr>
        <w:t>5</w:t>
      </w:r>
      <w:r w:rsidRPr="009D18D4">
        <w:rPr>
          <w:rFonts w:ascii="Arial" w:hAnsi="Arial" w:cs="Arial"/>
          <w:sz w:val="24"/>
          <w:szCs w:val="24"/>
        </w:rPr>
        <w:t>.</w:t>
      </w:r>
    </w:p>
    <w:p w:rsidR="0007172E" w:rsidRPr="009D18D4" w:rsidP="009D18D4" w14:paraId="7E709AD1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AC1D70" w:rsidRPr="009D18D4" w:rsidP="009D18D4" w14:paraId="15A193C3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73B20" w:rsidRPr="009D18D4" w:rsidP="00AC1D70" w14:paraId="331061A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B290C" w:rsidRPr="009D18D4" w:rsidP="00DB290C" w14:paraId="56A5CBE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1B17E3" w:rsidRPr="009D18D4" w:rsidP="001B17E3" w14:paraId="7EBAE67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18D4">
        <w:rPr>
          <w:rFonts w:ascii="Arial" w:hAnsi="Arial" w:cs="Arial"/>
          <w:b/>
          <w:bCs/>
          <w:sz w:val="24"/>
          <w:szCs w:val="24"/>
        </w:rPr>
        <w:t>FABIANO SOARES</w:t>
      </w:r>
    </w:p>
    <w:p w:rsidR="00014BC3" w:rsidRPr="009D18D4" w:rsidP="001B17E3" w14:paraId="21B6EFC6" w14:textId="0E273822">
      <w:pPr>
        <w:jc w:val="center"/>
        <w:rPr>
          <w:rFonts w:ascii="Arial" w:hAnsi="Arial" w:cs="Arial"/>
          <w:sz w:val="24"/>
          <w:szCs w:val="24"/>
        </w:rPr>
      </w:pPr>
      <w:r w:rsidRPr="009D18D4">
        <w:rPr>
          <w:rFonts w:ascii="Arial" w:hAnsi="Arial" w:cs="Arial"/>
          <w:b/>
          <w:bCs/>
          <w:sz w:val="24"/>
          <w:szCs w:val="24"/>
        </w:rPr>
        <w:t>VEREADOR</w:t>
      </w:r>
    </w:p>
    <w:p w:rsidR="00014BC3" w:rsidRPr="009D18D4" w14:paraId="02194A29" w14:textId="77777777">
      <w:pPr>
        <w:rPr>
          <w:rFonts w:ascii="Arial" w:hAnsi="Arial" w:cs="Arial"/>
          <w:sz w:val="24"/>
          <w:szCs w:val="24"/>
        </w:rPr>
      </w:pPr>
    </w:p>
    <w:sectPr w:rsidSect="009D18D4">
      <w:headerReference w:type="default" r:id="rId5"/>
      <w:footerReference w:type="default" r:id="rId6"/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79683144"/>
      <w:docPartObj>
        <w:docPartGallery w:val="Page Numbers (Bottom of Page)"/>
        <w:docPartUnique/>
      </w:docPartObj>
    </w:sdtPr>
    <w:sdtContent>
      <w:p w:rsidR="009D18D4" w14:paraId="60D300FE" w14:textId="16F4C6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D18D4" w14:paraId="4BECB36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23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E641B"/>
    <w:multiLevelType w:val="multilevel"/>
    <w:tmpl w:val="7B9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536B1"/>
    <w:multiLevelType w:val="multilevel"/>
    <w:tmpl w:val="DA76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F6C3F"/>
    <w:multiLevelType w:val="multilevel"/>
    <w:tmpl w:val="FF88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F7407"/>
    <w:multiLevelType w:val="multilevel"/>
    <w:tmpl w:val="09F4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020D9"/>
    <w:multiLevelType w:val="multilevel"/>
    <w:tmpl w:val="CE1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13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14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A7F5C"/>
    <w:multiLevelType w:val="multilevel"/>
    <w:tmpl w:val="5C6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8">
    <w:nsid w:val="3B101907"/>
    <w:multiLevelType w:val="multilevel"/>
    <w:tmpl w:val="8FD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24">
    <w:nsid w:val="4F89006A"/>
    <w:multiLevelType w:val="multilevel"/>
    <w:tmpl w:val="0D4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853878"/>
    <w:multiLevelType w:val="multilevel"/>
    <w:tmpl w:val="17D6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D22F38"/>
    <w:multiLevelType w:val="multilevel"/>
    <w:tmpl w:val="7FA4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DE1055"/>
    <w:multiLevelType w:val="hybridMultilevel"/>
    <w:tmpl w:val="9ABA5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45AF2"/>
    <w:multiLevelType w:val="multilevel"/>
    <w:tmpl w:val="7FB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B431EE"/>
    <w:multiLevelType w:val="multilevel"/>
    <w:tmpl w:val="7A60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4E7A0D"/>
    <w:multiLevelType w:val="multilevel"/>
    <w:tmpl w:val="3A5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E043CA"/>
    <w:multiLevelType w:val="multilevel"/>
    <w:tmpl w:val="DA6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E4688E"/>
    <w:multiLevelType w:val="multilevel"/>
    <w:tmpl w:val="B23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23"/>
  </w:num>
  <w:num w:numId="5">
    <w:abstractNumId w:val="21"/>
  </w:num>
  <w:num w:numId="6">
    <w:abstractNumId w:val="8"/>
  </w:num>
  <w:num w:numId="7">
    <w:abstractNumId w:val="11"/>
  </w:num>
  <w:num w:numId="8">
    <w:abstractNumId w:val="25"/>
  </w:num>
  <w:num w:numId="9">
    <w:abstractNumId w:val="35"/>
  </w:num>
  <w:num w:numId="10">
    <w:abstractNumId w:val="19"/>
  </w:num>
  <w:num w:numId="11">
    <w:abstractNumId w:val="5"/>
  </w:num>
  <w:num w:numId="12">
    <w:abstractNumId w:val="20"/>
  </w:num>
  <w:num w:numId="13">
    <w:abstractNumId w:val="27"/>
  </w:num>
  <w:num w:numId="14">
    <w:abstractNumId w:val="9"/>
  </w:num>
  <w:num w:numId="15">
    <w:abstractNumId w:val="3"/>
  </w:num>
  <w:num w:numId="16">
    <w:abstractNumId w:val="14"/>
  </w:num>
  <w:num w:numId="17">
    <w:abstractNumId w:val="22"/>
  </w:num>
  <w:num w:numId="18">
    <w:abstractNumId w:val="6"/>
  </w:num>
  <w:num w:numId="19">
    <w:abstractNumId w:val="15"/>
  </w:num>
  <w:num w:numId="20">
    <w:abstractNumId w:val="10"/>
  </w:num>
  <w:num w:numId="21">
    <w:abstractNumId w:val="18"/>
  </w:num>
  <w:num w:numId="22">
    <w:abstractNumId w:val="2"/>
  </w:num>
  <w:num w:numId="23">
    <w:abstractNumId w:val="7"/>
  </w:num>
  <w:num w:numId="24">
    <w:abstractNumId w:val="16"/>
  </w:num>
  <w:num w:numId="25">
    <w:abstractNumId w:val="30"/>
  </w:num>
  <w:num w:numId="26">
    <w:abstractNumId w:val="32"/>
  </w:num>
  <w:num w:numId="27">
    <w:abstractNumId w:val="34"/>
  </w:num>
  <w:num w:numId="28">
    <w:abstractNumId w:val="31"/>
  </w:num>
  <w:num w:numId="29">
    <w:abstractNumId w:val="0"/>
  </w:num>
  <w:num w:numId="30">
    <w:abstractNumId w:val="24"/>
  </w:num>
  <w:num w:numId="31">
    <w:abstractNumId w:val="33"/>
  </w:num>
  <w:num w:numId="32">
    <w:abstractNumId w:val="1"/>
  </w:num>
  <w:num w:numId="33">
    <w:abstractNumId w:val="26"/>
  </w:num>
  <w:num w:numId="34">
    <w:abstractNumId w:val="28"/>
  </w:num>
  <w:num w:numId="35">
    <w:abstractNumId w:val="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6A"/>
    <w:rsid w:val="00005DB5"/>
    <w:rsid w:val="00014BC3"/>
    <w:rsid w:val="00026F41"/>
    <w:rsid w:val="00036FBA"/>
    <w:rsid w:val="0007172E"/>
    <w:rsid w:val="00084E46"/>
    <w:rsid w:val="000B2EAE"/>
    <w:rsid w:val="000B3D7F"/>
    <w:rsid w:val="000B517B"/>
    <w:rsid w:val="000E1E60"/>
    <w:rsid w:val="000E2003"/>
    <w:rsid w:val="000E27EA"/>
    <w:rsid w:val="000E715E"/>
    <w:rsid w:val="000F3B62"/>
    <w:rsid w:val="000F4600"/>
    <w:rsid w:val="00113D6A"/>
    <w:rsid w:val="00121C29"/>
    <w:rsid w:val="00142A79"/>
    <w:rsid w:val="001508AC"/>
    <w:rsid w:val="001575B0"/>
    <w:rsid w:val="00160E4B"/>
    <w:rsid w:val="00167289"/>
    <w:rsid w:val="00181837"/>
    <w:rsid w:val="0019485F"/>
    <w:rsid w:val="00196544"/>
    <w:rsid w:val="001A60F8"/>
    <w:rsid w:val="001B17E3"/>
    <w:rsid w:val="001D0CB7"/>
    <w:rsid w:val="001D4C68"/>
    <w:rsid w:val="001E1ACE"/>
    <w:rsid w:val="001E29B9"/>
    <w:rsid w:val="001E38A3"/>
    <w:rsid w:val="001F6FE2"/>
    <w:rsid w:val="002037CA"/>
    <w:rsid w:val="00224948"/>
    <w:rsid w:val="0023717B"/>
    <w:rsid w:val="0024551F"/>
    <w:rsid w:val="00246D20"/>
    <w:rsid w:val="002554CA"/>
    <w:rsid w:val="002569C4"/>
    <w:rsid w:val="00264AEC"/>
    <w:rsid w:val="002A2578"/>
    <w:rsid w:val="002A4931"/>
    <w:rsid w:val="002D0E30"/>
    <w:rsid w:val="002D4DF9"/>
    <w:rsid w:val="002F76D6"/>
    <w:rsid w:val="00305750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0D28"/>
    <w:rsid w:val="00403166"/>
    <w:rsid w:val="00403BC9"/>
    <w:rsid w:val="00412688"/>
    <w:rsid w:val="00432F57"/>
    <w:rsid w:val="00444F46"/>
    <w:rsid w:val="004470FD"/>
    <w:rsid w:val="00462DF1"/>
    <w:rsid w:val="00473B41"/>
    <w:rsid w:val="00474142"/>
    <w:rsid w:val="004852F7"/>
    <w:rsid w:val="004A21D4"/>
    <w:rsid w:val="004A2EF3"/>
    <w:rsid w:val="004A7626"/>
    <w:rsid w:val="004B083E"/>
    <w:rsid w:val="004D287C"/>
    <w:rsid w:val="004D3F12"/>
    <w:rsid w:val="004E4EB0"/>
    <w:rsid w:val="004E6765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0CF1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5F54B0"/>
    <w:rsid w:val="006335AC"/>
    <w:rsid w:val="00652161"/>
    <w:rsid w:val="00655C19"/>
    <w:rsid w:val="00674366"/>
    <w:rsid w:val="00685890"/>
    <w:rsid w:val="006913BC"/>
    <w:rsid w:val="00694B5F"/>
    <w:rsid w:val="006B04A3"/>
    <w:rsid w:val="006C5FE3"/>
    <w:rsid w:val="006D02D4"/>
    <w:rsid w:val="006D3B68"/>
    <w:rsid w:val="0072039A"/>
    <w:rsid w:val="00727A9F"/>
    <w:rsid w:val="00727C25"/>
    <w:rsid w:val="00740182"/>
    <w:rsid w:val="00744D50"/>
    <w:rsid w:val="00753D7B"/>
    <w:rsid w:val="007573E6"/>
    <w:rsid w:val="00766A46"/>
    <w:rsid w:val="00770EA1"/>
    <w:rsid w:val="00772461"/>
    <w:rsid w:val="00773F37"/>
    <w:rsid w:val="0078345D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3761"/>
    <w:rsid w:val="008A0364"/>
    <w:rsid w:val="008B10FF"/>
    <w:rsid w:val="008B1B32"/>
    <w:rsid w:val="008B295F"/>
    <w:rsid w:val="008C7313"/>
    <w:rsid w:val="008D11BB"/>
    <w:rsid w:val="0090273D"/>
    <w:rsid w:val="00920B2F"/>
    <w:rsid w:val="00923A68"/>
    <w:rsid w:val="00925079"/>
    <w:rsid w:val="00926604"/>
    <w:rsid w:val="00926772"/>
    <w:rsid w:val="00945CE1"/>
    <w:rsid w:val="00951F5C"/>
    <w:rsid w:val="00953C6C"/>
    <w:rsid w:val="009617F1"/>
    <w:rsid w:val="009718F1"/>
    <w:rsid w:val="00973B20"/>
    <w:rsid w:val="009740DD"/>
    <w:rsid w:val="009856A4"/>
    <w:rsid w:val="00987014"/>
    <w:rsid w:val="0099106D"/>
    <w:rsid w:val="00995D93"/>
    <w:rsid w:val="009C622B"/>
    <w:rsid w:val="009D005D"/>
    <w:rsid w:val="009D18D4"/>
    <w:rsid w:val="009E3457"/>
    <w:rsid w:val="009F793E"/>
    <w:rsid w:val="00A0471E"/>
    <w:rsid w:val="00A13C99"/>
    <w:rsid w:val="00A52CE9"/>
    <w:rsid w:val="00A54998"/>
    <w:rsid w:val="00A8125F"/>
    <w:rsid w:val="00A9283C"/>
    <w:rsid w:val="00AB08F3"/>
    <w:rsid w:val="00AB5338"/>
    <w:rsid w:val="00AC1D70"/>
    <w:rsid w:val="00AE48AE"/>
    <w:rsid w:val="00AF6056"/>
    <w:rsid w:val="00B07143"/>
    <w:rsid w:val="00B23BFC"/>
    <w:rsid w:val="00B35367"/>
    <w:rsid w:val="00B436A4"/>
    <w:rsid w:val="00B43FB6"/>
    <w:rsid w:val="00B57DB9"/>
    <w:rsid w:val="00B60C99"/>
    <w:rsid w:val="00B76324"/>
    <w:rsid w:val="00B87B5E"/>
    <w:rsid w:val="00B9312A"/>
    <w:rsid w:val="00BA2518"/>
    <w:rsid w:val="00BA3739"/>
    <w:rsid w:val="00BB2658"/>
    <w:rsid w:val="00BC37FB"/>
    <w:rsid w:val="00BC3CB2"/>
    <w:rsid w:val="00BC4ED1"/>
    <w:rsid w:val="00BC6AF3"/>
    <w:rsid w:val="00BD054E"/>
    <w:rsid w:val="00BE50BF"/>
    <w:rsid w:val="00BF3CC1"/>
    <w:rsid w:val="00C1584D"/>
    <w:rsid w:val="00C16397"/>
    <w:rsid w:val="00C322B4"/>
    <w:rsid w:val="00C323B3"/>
    <w:rsid w:val="00C365B4"/>
    <w:rsid w:val="00C734E8"/>
    <w:rsid w:val="00C76706"/>
    <w:rsid w:val="00C8249E"/>
    <w:rsid w:val="00C93449"/>
    <w:rsid w:val="00CA33B7"/>
    <w:rsid w:val="00CF332D"/>
    <w:rsid w:val="00CF458B"/>
    <w:rsid w:val="00D0192B"/>
    <w:rsid w:val="00D1101A"/>
    <w:rsid w:val="00D23696"/>
    <w:rsid w:val="00D254DC"/>
    <w:rsid w:val="00D2621D"/>
    <w:rsid w:val="00D4313C"/>
    <w:rsid w:val="00D46620"/>
    <w:rsid w:val="00D63822"/>
    <w:rsid w:val="00D862DD"/>
    <w:rsid w:val="00D87DED"/>
    <w:rsid w:val="00DB1813"/>
    <w:rsid w:val="00DB290C"/>
    <w:rsid w:val="00DE7FA5"/>
    <w:rsid w:val="00DF64BE"/>
    <w:rsid w:val="00DF75DE"/>
    <w:rsid w:val="00E14FB0"/>
    <w:rsid w:val="00E40662"/>
    <w:rsid w:val="00E649AB"/>
    <w:rsid w:val="00E97C38"/>
    <w:rsid w:val="00EA183C"/>
    <w:rsid w:val="00ED5183"/>
    <w:rsid w:val="00EF2879"/>
    <w:rsid w:val="00F0411D"/>
    <w:rsid w:val="00F244E3"/>
    <w:rsid w:val="00F24A59"/>
    <w:rsid w:val="00F34E60"/>
    <w:rsid w:val="00F40BF2"/>
    <w:rsid w:val="00F4525D"/>
    <w:rsid w:val="00F50A34"/>
    <w:rsid w:val="00F51BA3"/>
    <w:rsid w:val="00F747AB"/>
    <w:rsid w:val="00F842A8"/>
    <w:rsid w:val="00F86349"/>
    <w:rsid w:val="00F94D30"/>
    <w:rsid w:val="00F960BA"/>
    <w:rsid w:val="00FB5253"/>
    <w:rsid w:val="00FB7D26"/>
    <w:rsid w:val="00FC4736"/>
    <w:rsid w:val="00FD2CDA"/>
    <w:rsid w:val="00FD2F29"/>
    <w:rsid w:val="00FD73F1"/>
    <w:rsid w:val="00FE67C6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64A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64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D1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18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9D18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18D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196</cp:revision>
  <dcterms:created xsi:type="dcterms:W3CDTF">2022-10-06T11:59:00Z</dcterms:created>
  <dcterms:modified xsi:type="dcterms:W3CDTF">2025-09-11T11:25:00Z</dcterms:modified>
</cp:coreProperties>
</file>