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276B" w14:textId="77777777" w:rsidR="00014107" w:rsidRDefault="00014107" w:rsidP="00014107">
      <w:pPr>
        <w:tabs>
          <w:tab w:val="center" w:pos="4252"/>
        </w:tabs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6AEB4AF" w14:textId="77777777" w:rsidR="00014107" w:rsidRDefault="00014107" w:rsidP="00014107">
      <w:pPr>
        <w:tabs>
          <w:tab w:val="center" w:pos="4252"/>
        </w:tabs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FF9AB2A" w14:textId="0B021032" w:rsidR="00014107" w:rsidRPr="00014107" w:rsidRDefault="00014107" w:rsidP="00014107">
      <w:pPr>
        <w:tabs>
          <w:tab w:val="center" w:pos="4252"/>
        </w:tabs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014107">
        <w:rPr>
          <w:rFonts w:ascii="Arial" w:eastAsia="Calibri" w:hAnsi="Arial" w:cs="Arial"/>
          <w:b/>
          <w:bCs/>
          <w:sz w:val="24"/>
          <w:szCs w:val="24"/>
        </w:rPr>
        <w:t xml:space="preserve">RESOLUÇÃO Nº </w:t>
      </w:r>
      <w:r w:rsidR="00EC6DEE">
        <w:rPr>
          <w:rFonts w:ascii="Arial" w:eastAsia="Calibri" w:hAnsi="Arial" w:cs="Arial"/>
          <w:b/>
          <w:bCs/>
          <w:sz w:val="24"/>
          <w:szCs w:val="24"/>
        </w:rPr>
        <w:t>273</w:t>
      </w:r>
      <w:r w:rsidRPr="00014107">
        <w:rPr>
          <w:rFonts w:ascii="Arial" w:eastAsia="Calibri" w:hAnsi="Arial" w:cs="Arial"/>
          <w:b/>
          <w:bCs/>
          <w:sz w:val="24"/>
          <w:szCs w:val="24"/>
        </w:rPr>
        <w:t xml:space="preserve">, DE </w:t>
      </w:r>
      <w:r>
        <w:rPr>
          <w:rFonts w:ascii="Arial" w:eastAsia="Calibri" w:hAnsi="Arial" w:cs="Arial"/>
          <w:b/>
          <w:bCs/>
          <w:sz w:val="24"/>
          <w:szCs w:val="24"/>
        </w:rPr>
        <w:t>02</w:t>
      </w:r>
      <w:r w:rsidRPr="00014107"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SETEMBRO </w:t>
      </w:r>
      <w:r w:rsidRPr="00014107">
        <w:rPr>
          <w:rFonts w:ascii="Arial" w:eastAsia="Calibri" w:hAnsi="Arial" w:cs="Arial"/>
          <w:b/>
          <w:bCs/>
          <w:sz w:val="24"/>
          <w:szCs w:val="24"/>
        </w:rPr>
        <w:t>DE 2025</w:t>
      </w:r>
    </w:p>
    <w:p w14:paraId="082847D9" w14:textId="77777777" w:rsidR="00014107" w:rsidRPr="00014107" w:rsidRDefault="00014107" w:rsidP="00014107">
      <w:pPr>
        <w:spacing w:line="276" w:lineRule="auto"/>
        <w:ind w:right="-143"/>
        <w:rPr>
          <w:rFonts w:ascii="Arial" w:eastAsia="Calibri" w:hAnsi="Arial" w:cs="Arial"/>
          <w:b/>
          <w:bCs/>
          <w:sz w:val="24"/>
          <w:szCs w:val="24"/>
        </w:rPr>
      </w:pPr>
    </w:p>
    <w:p w14:paraId="0C58FE4B" w14:textId="77777777" w:rsidR="00014107" w:rsidRPr="00014107" w:rsidRDefault="00014107" w:rsidP="00014107">
      <w:pPr>
        <w:spacing w:line="276" w:lineRule="auto"/>
        <w:ind w:left="3402" w:right="-143"/>
        <w:rPr>
          <w:rFonts w:ascii="Arial" w:eastAsia="Calibri" w:hAnsi="Arial" w:cs="Arial"/>
          <w:b/>
          <w:bCs/>
          <w:sz w:val="24"/>
          <w:szCs w:val="24"/>
        </w:rPr>
      </w:pPr>
      <w:r w:rsidRPr="00014107">
        <w:rPr>
          <w:rFonts w:ascii="Arial" w:eastAsia="Calibri" w:hAnsi="Arial" w:cs="Arial"/>
          <w:b/>
          <w:bCs/>
          <w:sz w:val="24"/>
          <w:szCs w:val="24"/>
        </w:rPr>
        <w:t>“Altera o artigo 209 da Resolução nº 236/2022 – Regimento Interno”</w:t>
      </w:r>
    </w:p>
    <w:p w14:paraId="4D202809" w14:textId="77777777" w:rsidR="00014107" w:rsidRPr="00014107" w:rsidRDefault="00014107" w:rsidP="0001410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ACC23A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A CÂMARA MUNICIPAL DA ESTÂNCIA TURÍSTICA DE HOLAMBRA APROVA:</w:t>
      </w:r>
    </w:p>
    <w:p w14:paraId="2FA4068F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Art. 1º. O artigo 209 da Resolução nº 236/2022 – Regimento Interno, passa a constar com a seguinte redação:</w:t>
      </w:r>
    </w:p>
    <w:p w14:paraId="429C6D79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“Art. 209. Moções são proposituras da Câmara sobre determinado assunto.</w:t>
      </w:r>
      <w:r w:rsidRPr="00014107">
        <w:rPr>
          <w:rFonts w:ascii="Arial" w:eastAsia="Calibri" w:hAnsi="Arial" w:cs="Arial"/>
          <w:sz w:val="24"/>
          <w:szCs w:val="24"/>
        </w:rPr>
        <w:br/>
      </w:r>
    </w:p>
    <w:p w14:paraId="0620866A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§ 1° As moções podem ser de:</w:t>
      </w:r>
    </w:p>
    <w:p w14:paraId="28D1409D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 xml:space="preserve">I - </w:t>
      </w:r>
      <w:proofErr w:type="gramStart"/>
      <w:r w:rsidRPr="00014107">
        <w:rPr>
          <w:rFonts w:ascii="Arial" w:eastAsia="Calibri" w:hAnsi="Arial" w:cs="Arial"/>
          <w:sz w:val="24"/>
          <w:szCs w:val="24"/>
        </w:rPr>
        <w:t>protesto</w:t>
      </w:r>
      <w:proofErr w:type="gramEnd"/>
      <w:r w:rsidRPr="00014107">
        <w:rPr>
          <w:rFonts w:ascii="Arial" w:eastAsia="Calibri" w:hAnsi="Arial" w:cs="Arial"/>
          <w:sz w:val="24"/>
          <w:szCs w:val="24"/>
        </w:rPr>
        <w:t>;</w:t>
      </w:r>
    </w:p>
    <w:p w14:paraId="7EA89209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 xml:space="preserve">II - </w:t>
      </w:r>
      <w:proofErr w:type="gramStart"/>
      <w:r w:rsidRPr="00014107">
        <w:rPr>
          <w:rFonts w:ascii="Arial" w:eastAsia="Calibri" w:hAnsi="Arial" w:cs="Arial"/>
          <w:sz w:val="24"/>
          <w:szCs w:val="24"/>
        </w:rPr>
        <w:t>repúdio</w:t>
      </w:r>
      <w:proofErr w:type="gramEnd"/>
      <w:r w:rsidRPr="00014107">
        <w:rPr>
          <w:rFonts w:ascii="Arial" w:eastAsia="Calibri" w:hAnsi="Arial" w:cs="Arial"/>
          <w:sz w:val="24"/>
          <w:szCs w:val="24"/>
        </w:rPr>
        <w:t>;</w:t>
      </w:r>
    </w:p>
    <w:p w14:paraId="23F75CA8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III - apoio;</w:t>
      </w:r>
    </w:p>
    <w:p w14:paraId="63AA5665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 xml:space="preserve">IV - </w:t>
      </w:r>
      <w:proofErr w:type="gramStart"/>
      <w:r w:rsidRPr="00014107">
        <w:rPr>
          <w:rFonts w:ascii="Arial" w:eastAsia="Calibri" w:hAnsi="Arial" w:cs="Arial"/>
          <w:sz w:val="24"/>
          <w:szCs w:val="24"/>
        </w:rPr>
        <w:t>apelo</w:t>
      </w:r>
      <w:proofErr w:type="gramEnd"/>
      <w:r w:rsidRPr="00014107">
        <w:rPr>
          <w:rFonts w:ascii="Arial" w:eastAsia="Calibri" w:hAnsi="Arial" w:cs="Arial"/>
          <w:sz w:val="24"/>
          <w:szCs w:val="24"/>
        </w:rPr>
        <w:t>;</w:t>
      </w:r>
    </w:p>
    <w:p w14:paraId="18C157D5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 xml:space="preserve">V – </w:t>
      </w:r>
      <w:proofErr w:type="gramStart"/>
      <w:r w:rsidRPr="00014107">
        <w:rPr>
          <w:rFonts w:ascii="Arial" w:eastAsia="Calibri" w:hAnsi="Arial" w:cs="Arial"/>
          <w:sz w:val="24"/>
          <w:szCs w:val="24"/>
        </w:rPr>
        <w:t>aplausos</w:t>
      </w:r>
      <w:proofErr w:type="gramEnd"/>
      <w:r w:rsidRPr="00014107">
        <w:rPr>
          <w:rFonts w:ascii="Arial" w:eastAsia="Calibri" w:hAnsi="Arial" w:cs="Arial"/>
          <w:sz w:val="24"/>
          <w:szCs w:val="24"/>
        </w:rPr>
        <w:t>;</w:t>
      </w:r>
    </w:p>
    <w:p w14:paraId="4C533283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 xml:space="preserve">VI - </w:t>
      </w:r>
      <w:proofErr w:type="gramStart"/>
      <w:r w:rsidRPr="00014107">
        <w:rPr>
          <w:rFonts w:ascii="Arial" w:eastAsia="Calibri" w:hAnsi="Arial" w:cs="Arial"/>
          <w:sz w:val="24"/>
          <w:szCs w:val="24"/>
        </w:rPr>
        <w:t>congratulações</w:t>
      </w:r>
      <w:proofErr w:type="gramEnd"/>
      <w:r w:rsidRPr="00014107">
        <w:rPr>
          <w:rFonts w:ascii="Arial" w:eastAsia="Calibri" w:hAnsi="Arial" w:cs="Arial"/>
          <w:sz w:val="24"/>
          <w:szCs w:val="24"/>
        </w:rPr>
        <w:t>;</w:t>
      </w:r>
    </w:p>
    <w:p w14:paraId="2EC5A4E8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VII - pesar por falecimento.</w:t>
      </w:r>
    </w:p>
    <w:p w14:paraId="6F541F89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§ 2° As Moções, de autoria dos Vereadores, deverão ser protocoladas na Secretaria da Câmara até as 12 (doze) horas da quinta-feira, e serão lidas no Expediente e votadas na Ordem do Dia da primeira Sessão Ordinária.</w:t>
      </w:r>
    </w:p>
    <w:p w14:paraId="094AC103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§ 3° As Moções de pesar por falecimento, após protocoladas na Secretaria da Câmara, deverão ser encaminhadas de imediato pelo Presidente à família do falecido, mediante ofício, independente de leitura e votação, sendo vedada qualquer tipo de cerimônia ou homenagem.</w:t>
      </w:r>
    </w:p>
    <w:p w14:paraId="13DB357B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§ 4º. A moção de congratulações é destinada a evidenciar personalidades ilustres, datas, fatos, eventos e/ou visitas, que mereçam reconhecimento da atuação de uma pessoa ou instituição, valorizando seu trabalho, dedicação e impacto positivo na comunidade.</w:t>
      </w:r>
    </w:p>
    <w:p w14:paraId="5B9F7BA9" w14:textId="77777777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</w:p>
    <w:p w14:paraId="29CDC053" w14:textId="77777777" w:rsid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</w:p>
    <w:p w14:paraId="2DE5E28D" w14:textId="77777777" w:rsid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</w:p>
    <w:p w14:paraId="16B6EF51" w14:textId="55580C8A" w:rsidR="00014107" w:rsidRPr="00014107" w:rsidRDefault="00014107" w:rsidP="00014107">
      <w:pPr>
        <w:spacing w:line="276" w:lineRule="auto"/>
        <w:ind w:firstLine="993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§ 5º. Cada Vereador poderá apresentar até duas moções de Congratulações por ano de mandato, as quais serão entregues durante sessão solene de honrarias, conforme regulamentação específica.”</w:t>
      </w:r>
    </w:p>
    <w:p w14:paraId="0307A5B6" w14:textId="77777777" w:rsidR="00014107" w:rsidRPr="00014107" w:rsidRDefault="00014107" w:rsidP="00014107">
      <w:pPr>
        <w:spacing w:line="276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>Art. 2º. Ficam inalterados os demais dispositivos.</w:t>
      </w:r>
    </w:p>
    <w:p w14:paraId="576CDBD5" w14:textId="77777777" w:rsidR="00014107" w:rsidRPr="00014107" w:rsidRDefault="00014107" w:rsidP="00014107">
      <w:pPr>
        <w:spacing w:line="276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Calibri" w:hAnsi="Arial" w:cs="Arial"/>
          <w:sz w:val="24"/>
          <w:szCs w:val="24"/>
        </w:rPr>
        <w:t xml:space="preserve">Art. 3º. Esta Resolução entra em vigor na data de sua publicação, revogando-se as disposições em contrário. </w:t>
      </w:r>
    </w:p>
    <w:p w14:paraId="3A118E76" w14:textId="69340E60" w:rsidR="00014107" w:rsidRPr="00014107" w:rsidRDefault="00014107" w:rsidP="00014107">
      <w:pPr>
        <w:spacing w:line="276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014107">
        <w:rPr>
          <w:rFonts w:ascii="Arial" w:eastAsia="Arial MT" w:hAnsi="Arial" w:cs="Arial"/>
          <w:kern w:val="0"/>
          <w:sz w:val="24"/>
          <w:szCs w:val="24"/>
          <w14:ligatures w14:val="none"/>
        </w:rPr>
        <w:t>Autoria do Projeto de Resolução nº. 0</w:t>
      </w:r>
      <w:r>
        <w:rPr>
          <w:rFonts w:ascii="Arial" w:eastAsia="Arial MT" w:hAnsi="Arial" w:cs="Arial"/>
          <w:kern w:val="0"/>
          <w:sz w:val="24"/>
          <w:szCs w:val="24"/>
          <w14:ligatures w14:val="none"/>
        </w:rPr>
        <w:t>1</w:t>
      </w:r>
      <w:r w:rsidRPr="00014107">
        <w:rPr>
          <w:rFonts w:ascii="Arial" w:eastAsia="Arial MT" w:hAnsi="Arial" w:cs="Arial"/>
          <w:kern w:val="0"/>
          <w:sz w:val="24"/>
          <w:szCs w:val="24"/>
          <w14:ligatures w14:val="none"/>
        </w:rPr>
        <w:t xml:space="preserve">0/2025, </w:t>
      </w:r>
      <w:r w:rsidRPr="00014107">
        <w:rPr>
          <w:rFonts w:ascii="Arial" w:eastAsia="Calibri" w:hAnsi="Arial" w:cs="Arial"/>
          <w:sz w:val="24"/>
          <w:szCs w:val="24"/>
        </w:rPr>
        <w:t>Mesa Diretora</w:t>
      </w:r>
      <w:r>
        <w:rPr>
          <w:rFonts w:ascii="Arial" w:eastAsia="Calibri" w:hAnsi="Arial" w:cs="Arial"/>
          <w:sz w:val="24"/>
          <w:szCs w:val="24"/>
        </w:rPr>
        <w:t xml:space="preserve"> 2025/2026</w:t>
      </w:r>
      <w:r w:rsidR="00EC6DEE">
        <w:rPr>
          <w:rFonts w:ascii="Arial" w:eastAsia="Calibri" w:hAnsi="Arial" w:cs="Arial"/>
          <w:sz w:val="24"/>
          <w:szCs w:val="24"/>
        </w:rPr>
        <w:t>.</w:t>
      </w:r>
    </w:p>
    <w:p w14:paraId="1E6FF8ED" w14:textId="77777777" w:rsidR="00014107" w:rsidRPr="00014107" w:rsidRDefault="00014107" w:rsidP="00014107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48AD51D2" w14:textId="77777777" w:rsidR="00014107" w:rsidRPr="00014107" w:rsidRDefault="00014107" w:rsidP="0001410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</w:p>
    <w:p w14:paraId="3C28C832" w14:textId="77777777" w:rsidR="00014107" w:rsidRPr="00014107" w:rsidRDefault="00014107" w:rsidP="0001410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</w:pPr>
      <w:r w:rsidRPr="00014107"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  <w:t>APARECIDO LOPES DA SILVA LIMA</w:t>
      </w:r>
    </w:p>
    <w:p w14:paraId="0394F704" w14:textId="77777777" w:rsidR="00014107" w:rsidRPr="00014107" w:rsidRDefault="00014107" w:rsidP="0001410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</w:pPr>
      <w:r w:rsidRPr="00014107"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  <w:t>Vereador/Presidente</w:t>
      </w:r>
    </w:p>
    <w:p w14:paraId="04D5078F" w14:textId="77777777" w:rsidR="00014107" w:rsidRPr="00014107" w:rsidRDefault="00014107" w:rsidP="00014107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7B8FA7C7" w14:textId="77777777" w:rsidR="00014107" w:rsidRPr="00014107" w:rsidRDefault="00014107" w:rsidP="00014107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51246B49" w14:textId="77777777" w:rsidR="00014107" w:rsidRPr="00014107" w:rsidRDefault="00014107" w:rsidP="00014107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7D34C23B" w14:textId="77777777" w:rsidR="00014107" w:rsidRPr="00014107" w:rsidRDefault="00014107" w:rsidP="00014107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4"/>
          <w:szCs w:val="24"/>
          <w14:ligatures w14:val="none"/>
        </w:rPr>
      </w:pPr>
      <w:r w:rsidRPr="00014107">
        <w:rPr>
          <w:rFonts w:ascii="Arial" w:eastAsia="Arial MT" w:hAnsi="Arial" w:cs="Arial"/>
          <w:kern w:val="0"/>
          <w:sz w:val="24"/>
          <w:szCs w:val="24"/>
          <w14:ligatures w14:val="none"/>
        </w:rPr>
        <w:t xml:space="preserve">Publicado por afixação no quadro de avisos da Portaria da Câmara Municipal da Estância Turística de Holambra, na data supra. </w:t>
      </w:r>
    </w:p>
    <w:p w14:paraId="6C0C5528" w14:textId="77777777" w:rsidR="00014107" w:rsidRPr="00014107" w:rsidRDefault="00014107" w:rsidP="00014107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4"/>
          <w:szCs w:val="24"/>
          <w14:ligatures w14:val="none"/>
        </w:rPr>
      </w:pPr>
    </w:p>
    <w:p w14:paraId="302BC5F6" w14:textId="77777777" w:rsidR="00014107" w:rsidRPr="00014107" w:rsidRDefault="00014107" w:rsidP="00014107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4"/>
          <w:szCs w:val="24"/>
          <w14:ligatures w14:val="none"/>
        </w:rPr>
      </w:pPr>
    </w:p>
    <w:p w14:paraId="1A562D89" w14:textId="77777777" w:rsidR="00014107" w:rsidRPr="00014107" w:rsidRDefault="00014107" w:rsidP="00014107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  <w:r w:rsidRPr="00014107"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  <w:t>ANDREIA PEREIRA CAMPANHA</w:t>
      </w:r>
    </w:p>
    <w:p w14:paraId="771D98F6" w14:textId="77777777" w:rsidR="00014107" w:rsidRPr="00014107" w:rsidRDefault="00014107" w:rsidP="00014107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  <w:r w:rsidRPr="00014107"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  <w:t>Supervisora Administrativa</w:t>
      </w:r>
    </w:p>
    <w:p w14:paraId="45821E69" w14:textId="77777777" w:rsidR="00014107" w:rsidRPr="00014107" w:rsidRDefault="00014107" w:rsidP="0001410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</w:pPr>
    </w:p>
    <w:p w14:paraId="4EC91081" w14:textId="77777777" w:rsidR="005C13A6" w:rsidRDefault="005C13A6"/>
    <w:sectPr w:rsidR="005C13A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7822" w14:textId="77777777" w:rsidR="00014107" w:rsidRDefault="00014107" w:rsidP="00014107">
      <w:pPr>
        <w:spacing w:after="0" w:line="240" w:lineRule="auto"/>
      </w:pPr>
      <w:r>
        <w:separator/>
      </w:r>
    </w:p>
  </w:endnote>
  <w:endnote w:type="continuationSeparator" w:id="0">
    <w:p w14:paraId="68661135" w14:textId="77777777" w:rsidR="00014107" w:rsidRDefault="00014107" w:rsidP="0001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882269"/>
      <w:docPartObj>
        <w:docPartGallery w:val="Page Numbers (Bottom of Page)"/>
        <w:docPartUnique/>
      </w:docPartObj>
    </w:sdtPr>
    <w:sdtContent>
      <w:p w14:paraId="56054CFC" w14:textId="277BB7DA" w:rsidR="00014107" w:rsidRDefault="000141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F3CED" w14:textId="77777777" w:rsidR="00014107" w:rsidRDefault="00014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B85C" w14:textId="77777777" w:rsidR="00014107" w:rsidRDefault="00014107" w:rsidP="00014107">
      <w:pPr>
        <w:spacing w:after="0" w:line="240" w:lineRule="auto"/>
      </w:pPr>
      <w:r>
        <w:separator/>
      </w:r>
    </w:p>
  </w:footnote>
  <w:footnote w:type="continuationSeparator" w:id="0">
    <w:p w14:paraId="16BC88DA" w14:textId="77777777" w:rsidR="00014107" w:rsidRDefault="00014107" w:rsidP="00014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7"/>
    <w:rsid w:val="00014107"/>
    <w:rsid w:val="005C13A6"/>
    <w:rsid w:val="009472E3"/>
    <w:rsid w:val="00A10A24"/>
    <w:rsid w:val="00EC6DE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065"/>
  <w15:chartTrackingRefBased/>
  <w15:docId w15:val="{F501CAD1-B170-421A-B9BF-79613E36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4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4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41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41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41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41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41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41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41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41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41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41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410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14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107"/>
  </w:style>
  <w:style w:type="paragraph" w:styleId="Rodap">
    <w:name w:val="footer"/>
    <w:basedOn w:val="Normal"/>
    <w:link w:val="RodapChar"/>
    <w:uiPriority w:val="99"/>
    <w:unhideWhenUsed/>
    <w:rsid w:val="00014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dcterms:created xsi:type="dcterms:W3CDTF">2025-09-02T13:07:00Z</dcterms:created>
  <dcterms:modified xsi:type="dcterms:W3CDTF">2025-09-02T13:13:00Z</dcterms:modified>
</cp:coreProperties>
</file>