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0A789" w14:textId="509E034A" w:rsidR="0031612C" w:rsidRDefault="00000000">
      <w:pPr>
        <w:ind w:hanging="2"/>
        <w:jc w:val="center"/>
        <w:rPr>
          <w:rFonts w:ascii="Times New Roman" w:hAnsi="Times New Roman" w:cs="Times New Roman"/>
          <w:b/>
          <w:bCs/>
        </w:rPr>
      </w:pPr>
      <w:bookmarkStart w:id="0" w:name="_heading=h.gjdgxs" w:colFirst="0" w:colLast="0"/>
      <w:bookmarkEnd w:id="0"/>
      <w:r>
        <w:rPr>
          <w:rFonts w:ascii="Times New Roman" w:hAnsi="Times New Roman" w:cs="Times New Roman"/>
          <w:b/>
          <w:bCs/>
        </w:rPr>
        <w:t xml:space="preserve">PROJETO DE LEI ORDINÁRIA Nº </w:t>
      </w:r>
      <w:r w:rsidR="009D2228">
        <w:rPr>
          <w:rFonts w:ascii="Times New Roman" w:hAnsi="Times New Roman" w:cs="Times New Roman"/>
          <w:b/>
          <w:bCs/>
        </w:rPr>
        <w:t>026</w:t>
      </w:r>
      <w:r>
        <w:rPr>
          <w:rFonts w:ascii="Times New Roman" w:hAnsi="Times New Roman" w:cs="Times New Roman"/>
          <w:b/>
          <w:bCs/>
        </w:rPr>
        <w:t xml:space="preserve"> /2025.</w:t>
      </w:r>
    </w:p>
    <w:p w14:paraId="741827BB" w14:textId="77777777" w:rsidR="0031612C" w:rsidRDefault="0031612C">
      <w:pPr>
        <w:ind w:hanging="2"/>
        <w:jc w:val="center"/>
        <w:rPr>
          <w:rFonts w:ascii="Times New Roman" w:hAnsi="Times New Roman" w:cs="Times New Roman"/>
          <w:b/>
          <w:bCs/>
        </w:rPr>
      </w:pPr>
    </w:p>
    <w:p w14:paraId="5DB91F87" w14:textId="77777777" w:rsidR="0031612C" w:rsidRDefault="00000000">
      <w:pPr>
        <w:spacing w:line="240" w:lineRule="auto"/>
        <w:ind w:leftChars="2361" w:left="5668" w:hanging="2"/>
        <w:rPr>
          <w:rFonts w:ascii="Times New Roman" w:hAnsi="Times New Roman" w:cs="Times New Roman"/>
          <w:b/>
          <w:bCs/>
        </w:rPr>
      </w:pPr>
      <w:r>
        <w:rPr>
          <w:rFonts w:ascii="Times New Roman" w:hAnsi="Times New Roman" w:cs="Times New Roman"/>
          <w:b/>
          <w:bCs/>
        </w:rPr>
        <w:t>DISPÕE SOBRE A POLÍTICA MUNICIPAL DE HABITAÇÃO (PMH), INSTITUI O CONSELHO MUNICIPAL DE HABITAÇÃO (CMH), CRIA O FUNDO MUNICIPAL DE HABITAÇÃO (FMH), E DÁ OUTRAS PROVIDÊNCIAS.</w:t>
      </w:r>
    </w:p>
    <w:p w14:paraId="21FB5BC8" w14:textId="77777777" w:rsidR="0031612C" w:rsidRDefault="0031612C">
      <w:pPr>
        <w:ind w:hanging="2"/>
        <w:rPr>
          <w:rFonts w:ascii="Times New Roman" w:hAnsi="Times New Roman" w:cs="Times New Roman"/>
        </w:rPr>
      </w:pPr>
    </w:p>
    <w:p w14:paraId="42FCC40C" w14:textId="77777777" w:rsidR="0031612C" w:rsidRDefault="00000000">
      <w:pPr>
        <w:ind w:firstLineChars="400" w:firstLine="960"/>
        <w:rPr>
          <w:rFonts w:ascii="Times New Roman" w:hAnsi="Times New Roman" w:cs="Times New Roman"/>
        </w:rPr>
      </w:pPr>
      <w:r>
        <w:rPr>
          <w:rFonts w:ascii="Times New Roman" w:eastAsia="Times New Roman" w:hAnsi="Times New Roman" w:cs="Times New Roman"/>
          <w:bCs/>
          <w:iCs/>
          <w:lang w:val="pt"/>
        </w:rPr>
        <w:t xml:space="preserve">FAÇO SABER QUE A CÂMARA MUNICIPAL DA ESTÂNCIA TURÍSTICA DE HOLAMBRA, ESTADO DE SÃO PAULO, APROVOU E EU, FERNANDO </w:t>
      </w:r>
      <w:r>
        <w:rPr>
          <w:rFonts w:ascii="Times New Roman" w:eastAsia="Times New Roman" w:hAnsi="Times New Roman" w:cs="Times New Roman"/>
          <w:bCs/>
          <w:iCs/>
        </w:rPr>
        <w:t>HENRIQUE CAPATO</w:t>
      </w:r>
      <w:r>
        <w:rPr>
          <w:rFonts w:ascii="Times New Roman" w:eastAsia="Times New Roman" w:hAnsi="Times New Roman" w:cs="Times New Roman"/>
          <w:bCs/>
          <w:iCs/>
          <w:lang w:val="pt"/>
        </w:rPr>
        <w:t>, PREFEITO MUNICIPAL, SANCIONO E PROMULGO A SEGUINTE LEI COMPLEMENTAR</w:t>
      </w:r>
      <w:r>
        <w:rPr>
          <w:rFonts w:ascii="Times New Roman" w:hAnsi="Times New Roman" w:cs="Times New Roman"/>
        </w:rPr>
        <w:t>:</w:t>
      </w:r>
    </w:p>
    <w:p w14:paraId="75F9E9A1" w14:textId="77777777" w:rsidR="0031612C" w:rsidRDefault="0031612C">
      <w:pPr>
        <w:ind w:hanging="2"/>
        <w:rPr>
          <w:rFonts w:ascii="Times New Roman" w:hAnsi="Times New Roman" w:cs="Times New Roman"/>
        </w:rPr>
      </w:pPr>
    </w:p>
    <w:p w14:paraId="0F84CD90" w14:textId="77777777" w:rsidR="0031612C" w:rsidRDefault="00000000">
      <w:pPr>
        <w:ind w:hanging="2"/>
        <w:rPr>
          <w:rFonts w:ascii="Times New Roman" w:hAnsi="Times New Roman" w:cs="Times New Roman"/>
          <w:b/>
          <w:bCs/>
        </w:rPr>
      </w:pPr>
      <w:r>
        <w:rPr>
          <w:rFonts w:ascii="Times New Roman" w:hAnsi="Times New Roman" w:cs="Times New Roman"/>
          <w:b/>
          <w:bCs/>
        </w:rPr>
        <w:t>CAPÍTULO I – DAS DISPOSIÇÕES INICIAIS</w:t>
      </w:r>
    </w:p>
    <w:p w14:paraId="74CEBB64" w14:textId="77777777" w:rsidR="0031612C" w:rsidRDefault="00000000">
      <w:pPr>
        <w:ind w:hanging="2"/>
        <w:rPr>
          <w:rFonts w:ascii="Times New Roman" w:hAnsi="Times New Roman" w:cs="Times New Roman"/>
          <w:b/>
          <w:bCs/>
        </w:rPr>
      </w:pPr>
      <w:r>
        <w:rPr>
          <w:rFonts w:ascii="Times New Roman" w:hAnsi="Times New Roman" w:cs="Times New Roman"/>
          <w:b/>
          <w:bCs/>
        </w:rPr>
        <w:t>Seção I – Dos Princípios, Objetivos e Diretrizes da Política Municipal de Habitação</w:t>
      </w:r>
    </w:p>
    <w:p w14:paraId="39F7E05E" w14:textId="77777777" w:rsidR="0031612C" w:rsidRDefault="0031612C">
      <w:pPr>
        <w:ind w:hanging="2"/>
        <w:rPr>
          <w:rFonts w:ascii="Times New Roman" w:hAnsi="Times New Roman" w:cs="Times New Roman"/>
        </w:rPr>
      </w:pPr>
    </w:p>
    <w:p w14:paraId="7567457F" w14:textId="77777777" w:rsidR="0031612C" w:rsidRDefault="00000000">
      <w:pPr>
        <w:pStyle w:val="Artigo"/>
        <w:rPr>
          <w:rFonts w:ascii="Times New Roman" w:hAnsi="Times New Roman" w:cs="Times New Roman"/>
        </w:rPr>
      </w:pPr>
      <w:r>
        <w:rPr>
          <w:rFonts w:ascii="Times New Roman" w:hAnsi="Times New Roman" w:cs="Times New Roman"/>
        </w:rPr>
        <w:t>Esta Lei Ordinária (LO) institui a Política Municipal de Habitação do Município da Estância Turística de Holambra, estabelecendo seus fundamentos, diretrizes, instrumentos e mecanismos de gestão, com vistas à promoção do direito à moradia digna, adequada e acessível, conforme previsto no art. 6º da Constituição Federal e nos marcos regulatórios nacionais.</w:t>
      </w:r>
    </w:p>
    <w:p w14:paraId="15E200B1" w14:textId="77777777" w:rsidR="0031612C" w:rsidRDefault="00000000">
      <w:pPr>
        <w:pStyle w:val="Artigo"/>
        <w:rPr>
          <w:rFonts w:ascii="Times New Roman" w:hAnsi="Times New Roman" w:cs="Times New Roman"/>
        </w:rPr>
      </w:pPr>
      <w:r>
        <w:rPr>
          <w:rFonts w:ascii="Times New Roman" w:hAnsi="Times New Roman" w:cs="Times New Roman"/>
        </w:rPr>
        <w:t>A Política Municipal de Habitação rege-se pelos seguintes princípios:</w:t>
      </w:r>
    </w:p>
    <w:p w14:paraId="1A413AFA"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t>O direito à moradia como direito social fundamental;</w:t>
      </w:r>
    </w:p>
    <w:p w14:paraId="538056E5"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t>A função social da propriedade e da cidade;</w:t>
      </w:r>
    </w:p>
    <w:p w14:paraId="7D92735E"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t>A gestão democrática da política habitacional, com participação ativa da sociedade civil;</w:t>
      </w:r>
    </w:p>
    <w:p w14:paraId="7660D7BA"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t>A integração das políticas habitacionais às demais políticas públicas setoriais;</w:t>
      </w:r>
    </w:p>
    <w:p w14:paraId="7C410110"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t>A priorização do atendimento à população de baixa renda e em situação de vulnerabilidade social;</w:t>
      </w:r>
    </w:p>
    <w:p w14:paraId="64D2C4D0"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lastRenderedPageBreak/>
        <w:t>A sustentabilidade ambiental, social e econômica das ações habitacionais;</w:t>
      </w:r>
    </w:p>
    <w:p w14:paraId="04D53F1A" w14:textId="77777777" w:rsidR="0031612C" w:rsidRDefault="00000000">
      <w:pPr>
        <w:pStyle w:val="PargrafodaLista"/>
        <w:numPr>
          <w:ilvl w:val="0"/>
          <w:numId w:val="3"/>
        </w:numPr>
        <w:rPr>
          <w:rFonts w:ascii="Times New Roman" w:hAnsi="Times New Roman" w:cs="Times New Roman"/>
        </w:rPr>
      </w:pPr>
      <w:r>
        <w:rPr>
          <w:rFonts w:ascii="Times New Roman" w:hAnsi="Times New Roman" w:cs="Times New Roman"/>
        </w:rPr>
        <w:t>A segurança da posse, a permanência e a regularização fundiária das famílias em assentamentos consolidados.</w:t>
      </w:r>
    </w:p>
    <w:p w14:paraId="03E26C44" w14:textId="77777777" w:rsidR="0031612C" w:rsidRDefault="00000000">
      <w:pPr>
        <w:pStyle w:val="Artigo"/>
        <w:rPr>
          <w:rFonts w:ascii="Times New Roman" w:hAnsi="Times New Roman" w:cs="Times New Roman"/>
        </w:rPr>
      </w:pPr>
      <w:r>
        <w:rPr>
          <w:rFonts w:ascii="Times New Roman" w:hAnsi="Times New Roman" w:cs="Times New Roman"/>
        </w:rPr>
        <w:t>São objetivos da Política Municipal de Habitação:</w:t>
      </w:r>
    </w:p>
    <w:p w14:paraId="20601970"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Ampliar o acesso à moradia digna para todas as famílias residentes no Município, especialmente aquelas de baixa renda;</w:t>
      </w:r>
    </w:p>
    <w:p w14:paraId="21BCA206"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Reduzir o déficit habitacional quantitativo e qualitativo;</w:t>
      </w:r>
    </w:p>
    <w:p w14:paraId="5CA08CD4"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Promover a urbanização e regularização fundiária de assentamentos informais consolidados;</w:t>
      </w:r>
    </w:p>
    <w:p w14:paraId="16479A41"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Estimular a produção e reabilitação de unidades habitacionais em áreas dotadas de infraestrutura;</w:t>
      </w:r>
    </w:p>
    <w:p w14:paraId="53F55F0B"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Garantir a permanência das famílias em áreas regularizadas, mediante ações de melhoria habitacional e urbanística;</w:t>
      </w:r>
    </w:p>
    <w:p w14:paraId="074C0204"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Fomentar soluções inovadoras e sustentáveis para o acesso à moradia;</w:t>
      </w:r>
    </w:p>
    <w:p w14:paraId="09F5FED7" w14:textId="77777777" w:rsidR="0031612C" w:rsidRDefault="00000000">
      <w:pPr>
        <w:pStyle w:val="PargrafodaLista"/>
        <w:numPr>
          <w:ilvl w:val="0"/>
          <w:numId w:val="4"/>
        </w:numPr>
        <w:rPr>
          <w:rFonts w:ascii="Times New Roman" w:hAnsi="Times New Roman" w:cs="Times New Roman"/>
        </w:rPr>
      </w:pPr>
      <w:r>
        <w:rPr>
          <w:rFonts w:ascii="Times New Roman" w:hAnsi="Times New Roman" w:cs="Times New Roman"/>
        </w:rPr>
        <w:t>Integrar os programas habitacionais à política de desenvolvimento urbano e econômico local.</w:t>
      </w:r>
    </w:p>
    <w:p w14:paraId="3D3E381A" w14:textId="77777777" w:rsidR="0031612C" w:rsidRDefault="00000000">
      <w:pPr>
        <w:pStyle w:val="Artigo"/>
        <w:rPr>
          <w:rFonts w:ascii="Times New Roman" w:hAnsi="Times New Roman" w:cs="Times New Roman"/>
        </w:rPr>
      </w:pPr>
      <w:r>
        <w:rPr>
          <w:rFonts w:ascii="Times New Roman" w:hAnsi="Times New Roman" w:cs="Times New Roman"/>
        </w:rPr>
        <w:t>A Política Municipal de Habitação obedecerá às seguintes diretrizes gerais:</w:t>
      </w:r>
    </w:p>
    <w:p w14:paraId="16FB078D" w14:textId="77777777" w:rsidR="0031612C" w:rsidRDefault="00000000">
      <w:pPr>
        <w:pStyle w:val="PargrafodaLista"/>
        <w:numPr>
          <w:ilvl w:val="0"/>
          <w:numId w:val="5"/>
        </w:numPr>
        <w:rPr>
          <w:rFonts w:ascii="Times New Roman" w:hAnsi="Times New Roman" w:cs="Times New Roman"/>
        </w:rPr>
      </w:pPr>
      <w:r>
        <w:rPr>
          <w:rFonts w:ascii="Times New Roman" w:hAnsi="Times New Roman" w:cs="Times New Roman"/>
        </w:rPr>
        <w:t>Estabelecer mecanismos institucionais e financeiros estáveis e transparentes para a execução da política;</w:t>
      </w:r>
    </w:p>
    <w:p w14:paraId="375D785A" w14:textId="77777777" w:rsidR="0031612C" w:rsidRDefault="00000000">
      <w:pPr>
        <w:pStyle w:val="PargrafodaLista"/>
        <w:numPr>
          <w:ilvl w:val="0"/>
          <w:numId w:val="5"/>
        </w:numPr>
        <w:rPr>
          <w:rFonts w:ascii="Times New Roman" w:hAnsi="Times New Roman" w:cs="Times New Roman"/>
        </w:rPr>
      </w:pPr>
      <w:r>
        <w:rPr>
          <w:rFonts w:ascii="Times New Roman" w:hAnsi="Times New Roman" w:cs="Times New Roman"/>
        </w:rPr>
        <w:t>Desenvolver o Plano Setorial Municipal de Habitação como instrumento estratégico de planejamento;</w:t>
      </w:r>
    </w:p>
    <w:p w14:paraId="17DEDD27" w14:textId="77777777" w:rsidR="0031612C" w:rsidRDefault="00000000">
      <w:pPr>
        <w:pStyle w:val="PargrafodaLista"/>
        <w:numPr>
          <w:ilvl w:val="0"/>
          <w:numId w:val="5"/>
        </w:numPr>
        <w:rPr>
          <w:rFonts w:ascii="Times New Roman" w:hAnsi="Times New Roman" w:cs="Times New Roman"/>
        </w:rPr>
      </w:pPr>
      <w:r>
        <w:rPr>
          <w:rFonts w:ascii="Times New Roman" w:hAnsi="Times New Roman" w:cs="Times New Roman"/>
        </w:rPr>
        <w:t>Operacionalizar os programas habitacionais com recursos do Fundo Municipal de Habitação e sob controle social do Conselho Municipal de Habitação;</w:t>
      </w:r>
    </w:p>
    <w:p w14:paraId="5BD6ED72" w14:textId="77777777" w:rsidR="0031612C" w:rsidRDefault="00000000">
      <w:pPr>
        <w:pStyle w:val="PargrafodaLista"/>
        <w:numPr>
          <w:ilvl w:val="0"/>
          <w:numId w:val="5"/>
        </w:numPr>
        <w:rPr>
          <w:rFonts w:ascii="Times New Roman" w:hAnsi="Times New Roman" w:cs="Times New Roman"/>
        </w:rPr>
      </w:pPr>
      <w:r>
        <w:rPr>
          <w:rFonts w:ascii="Times New Roman" w:hAnsi="Times New Roman" w:cs="Times New Roman"/>
        </w:rPr>
        <w:t>Incentivar a parceria entre a Administração Pública Municipal, a iniciativa privada, as entidades sociais e os demais entes federativos;</w:t>
      </w:r>
    </w:p>
    <w:p w14:paraId="5F6004CE" w14:textId="77777777" w:rsidR="0031612C" w:rsidRDefault="00000000">
      <w:pPr>
        <w:pStyle w:val="PargrafodaLista"/>
        <w:numPr>
          <w:ilvl w:val="0"/>
          <w:numId w:val="5"/>
        </w:numPr>
        <w:rPr>
          <w:rFonts w:ascii="Times New Roman" w:hAnsi="Times New Roman" w:cs="Times New Roman"/>
        </w:rPr>
      </w:pPr>
      <w:r>
        <w:rPr>
          <w:rFonts w:ascii="Times New Roman" w:hAnsi="Times New Roman" w:cs="Times New Roman"/>
        </w:rPr>
        <w:t>Promover a equidade territorial, combatendo a segregação socioespacial;</w:t>
      </w:r>
    </w:p>
    <w:p w14:paraId="01A53D3D" w14:textId="77777777" w:rsidR="0031612C" w:rsidRDefault="00000000">
      <w:pPr>
        <w:pStyle w:val="PargrafodaLista"/>
        <w:numPr>
          <w:ilvl w:val="0"/>
          <w:numId w:val="5"/>
        </w:numPr>
        <w:rPr>
          <w:rFonts w:ascii="Times New Roman" w:hAnsi="Times New Roman" w:cs="Times New Roman"/>
        </w:rPr>
      </w:pPr>
      <w:r>
        <w:rPr>
          <w:rFonts w:ascii="Times New Roman" w:hAnsi="Times New Roman" w:cs="Times New Roman"/>
        </w:rPr>
        <w:t>Assegurar o atendimento às necessidades específicas de grupos sociais historicamente vulnerabilizados, como mulheres chefes de família, idosos, pessoas com deficiência e comunidades tradicionais.</w:t>
      </w:r>
    </w:p>
    <w:p w14:paraId="3B2AFDF0" w14:textId="77777777" w:rsidR="0031612C" w:rsidRDefault="0031612C">
      <w:pPr>
        <w:suppressAutoHyphens w:val="0"/>
        <w:spacing w:line="240" w:lineRule="auto"/>
        <w:textAlignment w:val="auto"/>
        <w:outlineLvl w:val="9"/>
        <w:rPr>
          <w:rFonts w:ascii="Times New Roman" w:hAnsi="Times New Roman" w:cs="Times New Roman"/>
        </w:rPr>
      </w:pPr>
    </w:p>
    <w:p w14:paraId="7B5CC38A" w14:textId="77777777" w:rsidR="0031612C" w:rsidRDefault="00000000">
      <w:pPr>
        <w:ind w:hanging="2"/>
        <w:rPr>
          <w:rFonts w:ascii="Times New Roman" w:hAnsi="Times New Roman" w:cs="Times New Roman"/>
          <w:b/>
          <w:bCs/>
        </w:rPr>
      </w:pPr>
      <w:r>
        <w:rPr>
          <w:rFonts w:ascii="Times New Roman" w:hAnsi="Times New Roman" w:cs="Times New Roman"/>
          <w:b/>
          <w:bCs/>
        </w:rPr>
        <w:lastRenderedPageBreak/>
        <w:t>CAPÍTULO II – DA ESTRUTURA DA POLÍTICA MUNICIPAL DE HABITAÇÃO</w:t>
      </w:r>
    </w:p>
    <w:p w14:paraId="30C68B41" w14:textId="77777777" w:rsidR="0031612C" w:rsidRDefault="00000000">
      <w:pPr>
        <w:ind w:hanging="2"/>
        <w:rPr>
          <w:rFonts w:ascii="Times New Roman" w:hAnsi="Times New Roman" w:cs="Times New Roman"/>
          <w:b/>
          <w:bCs/>
        </w:rPr>
      </w:pPr>
      <w:r>
        <w:rPr>
          <w:rFonts w:ascii="Times New Roman" w:hAnsi="Times New Roman" w:cs="Times New Roman"/>
          <w:b/>
          <w:bCs/>
        </w:rPr>
        <w:t>Seção I – Dos Instrumentos da Política Municipal de Habitação</w:t>
      </w:r>
    </w:p>
    <w:p w14:paraId="4BD91BD9" w14:textId="77777777" w:rsidR="0031612C" w:rsidRDefault="0031612C">
      <w:pPr>
        <w:ind w:hanging="2"/>
        <w:rPr>
          <w:rFonts w:ascii="Times New Roman" w:hAnsi="Times New Roman" w:cs="Times New Roman"/>
        </w:rPr>
      </w:pPr>
    </w:p>
    <w:p w14:paraId="630E2880" w14:textId="77777777" w:rsidR="0031612C" w:rsidRDefault="00000000">
      <w:pPr>
        <w:pStyle w:val="Artigo"/>
        <w:rPr>
          <w:rFonts w:ascii="Times New Roman" w:hAnsi="Times New Roman" w:cs="Times New Roman"/>
        </w:rPr>
      </w:pPr>
      <w:r>
        <w:rPr>
          <w:rFonts w:ascii="Times New Roman" w:hAnsi="Times New Roman" w:cs="Times New Roman"/>
        </w:rPr>
        <w:t>São instrumentos operacionais da Política Municipal de Habitação aqueles voltados ao planejamento, financiamento, controle social e execução de suas ações, observando-se os princípios, diretrizes e objetivos estabelecidos nesta LO.</w:t>
      </w:r>
    </w:p>
    <w:p w14:paraId="31349A15" w14:textId="77777777" w:rsidR="0031612C" w:rsidRDefault="00000000">
      <w:pPr>
        <w:ind w:hanging="2"/>
        <w:rPr>
          <w:rFonts w:ascii="Times New Roman" w:hAnsi="Times New Roman" w:cs="Times New Roman"/>
        </w:rPr>
      </w:pPr>
      <w:r>
        <w:rPr>
          <w:rFonts w:ascii="Times New Roman" w:hAnsi="Times New Roman" w:cs="Times New Roman"/>
        </w:rPr>
        <w:t>Parágrafo único. Os instrumentos previstos neste Capítulo constituem a base institucional e estratégica para a implementação efetiva da Política Municipal de Habitação, sendo passíveis de regulamentação complementar pela Administração Pública Municipal.</w:t>
      </w:r>
    </w:p>
    <w:p w14:paraId="4A07DA77" w14:textId="77777777" w:rsidR="0031612C" w:rsidRDefault="0031612C">
      <w:pPr>
        <w:ind w:hanging="2"/>
        <w:rPr>
          <w:rFonts w:ascii="Times New Roman" w:hAnsi="Times New Roman" w:cs="Times New Roman"/>
        </w:rPr>
      </w:pPr>
    </w:p>
    <w:p w14:paraId="2A54E1F8" w14:textId="77777777" w:rsidR="0031612C" w:rsidRDefault="00000000">
      <w:pPr>
        <w:ind w:hanging="2"/>
        <w:rPr>
          <w:rFonts w:ascii="Times New Roman" w:hAnsi="Times New Roman" w:cs="Times New Roman"/>
          <w:b/>
          <w:bCs/>
        </w:rPr>
      </w:pPr>
      <w:r>
        <w:rPr>
          <w:rFonts w:ascii="Times New Roman" w:hAnsi="Times New Roman" w:cs="Times New Roman"/>
          <w:b/>
          <w:bCs/>
        </w:rPr>
        <w:t>Seção II – Do Cadastro Municipal de Demanda Habitacional</w:t>
      </w:r>
    </w:p>
    <w:p w14:paraId="156DBFA9" w14:textId="77777777" w:rsidR="0031612C" w:rsidRDefault="0031612C">
      <w:pPr>
        <w:ind w:hanging="2"/>
        <w:rPr>
          <w:rFonts w:ascii="Times New Roman" w:hAnsi="Times New Roman" w:cs="Times New Roman"/>
        </w:rPr>
      </w:pPr>
    </w:p>
    <w:p w14:paraId="2E5E84B2" w14:textId="77777777" w:rsidR="0031612C" w:rsidRDefault="00000000">
      <w:pPr>
        <w:pStyle w:val="Artigo"/>
        <w:rPr>
          <w:rFonts w:ascii="Times New Roman" w:hAnsi="Times New Roman" w:cs="Times New Roman"/>
        </w:rPr>
      </w:pPr>
      <w:r>
        <w:rPr>
          <w:rFonts w:ascii="Times New Roman" w:hAnsi="Times New Roman" w:cs="Times New Roman"/>
        </w:rPr>
        <w:t>Fica instituído o Cadastro Municipal de Demanda Habitacional como instrumento permanente da Política Municipal de Habitação, com a finalidade de identificar, qualificar e quantificar a demanda por moradia no Município, subsidiar o planejamento, a formulação de políticas públicas e a implementação dos programas habitacionais.</w:t>
      </w:r>
    </w:p>
    <w:p w14:paraId="7B157362" w14:textId="77777777" w:rsidR="0031612C" w:rsidRDefault="00000000">
      <w:pPr>
        <w:ind w:hanging="2"/>
        <w:rPr>
          <w:rFonts w:ascii="Times New Roman" w:hAnsi="Times New Roman" w:cs="Times New Roman"/>
        </w:rPr>
      </w:pPr>
      <w:r>
        <w:rPr>
          <w:rFonts w:ascii="Times New Roman" w:hAnsi="Times New Roman" w:cs="Times New Roman"/>
        </w:rPr>
        <w:t>§ 1º. O Cadastro deverá contemplar dados socioeconômicos, familiares, locacionais e habitacionais das pessoas e núcleos familiares inscritos, observados os critérios definidos em regulamento.</w:t>
      </w:r>
    </w:p>
    <w:p w14:paraId="00F864D3" w14:textId="77777777" w:rsidR="0031612C" w:rsidRDefault="00000000">
      <w:pPr>
        <w:ind w:hanging="2"/>
        <w:rPr>
          <w:rFonts w:ascii="Times New Roman" w:hAnsi="Times New Roman" w:cs="Times New Roman"/>
        </w:rPr>
      </w:pPr>
      <w:r>
        <w:rPr>
          <w:rFonts w:ascii="Times New Roman" w:hAnsi="Times New Roman" w:cs="Times New Roman"/>
        </w:rPr>
        <w:t>§ 2º. O Cadastro será mantido atualizado de forma contínua e articulado, sempre que possível, com os sistemas de informação habitacional estaduais e federais.</w:t>
      </w:r>
    </w:p>
    <w:p w14:paraId="5440AD9F" w14:textId="77777777" w:rsidR="0031612C" w:rsidRDefault="00000000">
      <w:pPr>
        <w:ind w:hanging="2"/>
        <w:rPr>
          <w:rFonts w:ascii="Times New Roman" w:hAnsi="Times New Roman" w:cs="Times New Roman"/>
        </w:rPr>
      </w:pPr>
      <w:r>
        <w:rPr>
          <w:rFonts w:ascii="Times New Roman" w:hAnsi="Times New Roman" w:cs="Times New Roman"/>
        </w:rPr>
        <w:t>§ 3º. O tratamento das informações cadastradas deverá observar as disposições da Lei Federal nº 13.709/2018 - Lei Geral de Proteção de Dados ou outra que venha a atualizá-la ou substituí-la.</w:t>
      </w:r>
    </w:p>
    <w:p w14:paraId="505184BA" w14:textId="77777777" w:rsidR="0031612C" w:rsidRDefault="00000000">
      <w:pPr>
        <w:ind w:hanging="2"/>
        <w:rPr>
          <w:rFonts w:ascii="Times New Roman" w:hAnsi="Times New Roman" w:cs="Times New Roman"/>
        </w:rPr>
      </w:pPr>
      <w:r>
        <w:rPr>
          <w:rFonts w:ascii="Times New Roman" w:hAnsi="Times New Roman" w:cs="Times New Roman"/>
        </w:rPr>
        <w:t>§ 4º. A inscrição no Cadastro Municipal de Demanda Habitacional não garante, por si só, o acesso aos programas habitacionais, devendo os critérios de seleção e priorização serem definidos por ato normativo próprio, com base em diretrizes do Conselho Municipal de Habitação.</w:t>
      </w:r>
    </w:p>
    <w:p w14:paraId="625DC250" w14:textId="77777777" w:rsidR="0031612C" w:rsidRDefault="0031612C">
      <w:pPr>
        <w:ind w:hanging="2"/>
        <w:rPr>
          <w:rFonts w:ascii="Times New Roman" w:hAnsi="Times New Roman" w:cs="Times New Roman"/>
        </w:rPr>
      </w:pPr>
    </w:p>
    <w:p w14:paraId="41F462BC" w14:textId="77777777" w:rsidR="0031612C" w:rsidRDefault="00000000">
      <w:pPr>
        <w:ind w:hanging="2"/>
        <w:rPr>
          <w:rFonts w:ascii="Times New Roman" w:hAnsi="Times New Roman" w:cs="Times New Roman"/>
          <w:b/>
          <w:bCs/>
        </w:rPr>
      </w:pPr>
      <w:r>
        <w:rPr>
          <w:rFonts w:ascii="Times New Roman" w:hAnsi="Times New Roman" w:cs="Times New Roman"/>
          <w:b/>
          <w:bCs/>
        </w:rPr>
        <w:t>Seção III – Do Plano Setorial Municipal de Habitação</w:t>
      </w:r>
    </w:p>
    <w:p w14:paraId="577CA0CF" w14:textId="77777777" w:rsidR="0031612C" w:rsidRDefault="0031612C">
      <w:pPr>
        <w:ind w:hanging="2"/>
        <w:rPr>
          <w:rFonts w:ascii="Times New Roman" w:hAnsi="Times New Roman" w:cs="Times New Roman"/>
        </w:rPr>
      </w:pPr>
    </w:p>
    <w:p w14:paraId="63320F39" w14:textId="77777777" w:rsidR="0031612C" w:rsidRDefault="00000000">
      <w:pPr>
        <w:pStyle w:val="Artigo"/>
        <w:rPr>
          <w:rFonts w:ascii="Times New Roman" w:hAnsi="Times New Roman" w:cs="Times New Roman"/>
        </w:rPr>
      </w:pPr>
      <w:r>
        <w:rPr>
          <w:rFonts w:ascii="Times New Roman" w:hAnsi="Times New Roman" w:cs="Times New Roman"/>
        </w:rPr>
        <w:t>O Plano Setorial Municipal de Habitação é o instrumento orientador da atuação da Administração Pública Municipal no campo da habitação, estabelecendo diretrizes, metas, prioridades, programas e ações para a promoção do direito à moradia no Município da Estância Turística de Holambra.</w:t>
      </w:r>
    </w:p>
    <w:p w14:paraId="127ED860" w14:textId="77777777" w:rsidR="0031612C" w:rsidRDefault="00000000">
      <w:pPr>
        <w:pStyle w:val="Artigo"/>
        <w:rPr>
          <w:rFonts w:ascii="Times New Roman" w:hAnsi="Times New Roman" w:cs="Times New Roman"/>
        </w:rPr>
      </w:pPr>
      <w:r>
        <w:rPr>
          <w:rFonts w:ascii="Times New Roman" w:hAnsi="Times New Roman" w:cs="Times New Roman"/>
        </w:rPr>
        <w:t>O Plano Setorial Municipal de Habitação terá caráter estratégico, plurianual e intersetorial, devendo estar articulado ao Plano Diretor, ao Plano Plurianual e às demais políticas públicas de desenvolvimento urbano, econômico, social e ambiental.</w:t>
      </w:r>
    </w:p>
    <w:p w14:paraId="273F861C" w14:textId="77777777" w:rsidR="0031612C" w:rsidRDefault="00000000">
      <w:pPr>
        <w:pStyle w:val="Artigo"/>
        <w:rPr>
          <w:rFonts w:ascii="Times New Roman" w:hAnsi="Times New Roman" w:cs="Times New Roman"/>
        </w:rPr>
      </w:pPr>
      <w:r>
        <w:rPr>
          <w:rFonts w:ascii="Times New Roman" w:hAnsi="Times New Roman" w:cs="Times New Roman"/>
        </w:rPr>
        <w:t>O Plano Setorial Municipal de Habitação será elaborado, implementado, monitorado e avaliado com a participação do Conselho Municipal de Habitação, assegurando-se a ampla participação da sociedade civil em todas as suas etapas.</w:t>
      </w:r>
    </w:p>
    <w:p w14:paraId="4B08B298" w14:textId="77777777" w:rsidR="0031612C" w:rsidRDefault="00000000">
      <w:pPr>
        <w:pStyle w:val="Artigo10"/>
        <w:rPr>
          <w:rFonts w:ascii="Times New Roman" w:hAnsi="Times New Roman" w:cs="Times New Roman"/>
        </w:rPr>
      </w:pPr>
      <w:r>
        <w:rPr>
          <w:rFonts w:ascii="Times New Roman" w:hAnsi="Times New Roman" w:cs="Times New Roman"/>
        </w:rPr>
        <w:t>O conteúdo mínimo do Plano Setorial Municipal de Habitação incluirá:</w:t>
      </w:r>
    </w:p>
    <w:p w14:paraId="27B84391" w14:textId="77777777" w:rsidR="0031612C" w:rsidRDefault="00000000">
      <w:pPr>
        <w:pStyle w:val="PargrafodaLista"/>
        <w:numPr>
          <w:ilvl w:val="0"/>
          <w:numId w:val="6"/>
        </w:numPr>
        <w:rPr>
          <w:rFonts w:ascii="Times New Roman" w:hAnsi="Times New Roman" w:cs="Times New Roman"/>
        </w:rPr>
      </w:pPr>
      <w:r>
        <w:rPr>
          <w:rFonts w:ascii="Times New Roman" w:hAnsi="Times New Roman" w:cs="Times New Roman"/>
        </w:rPr>
        <w:t>Diagnóstico da realidade habitacional do Município, com identificação do déficit quantitativo e qualitativo de moradias e das condições de habitabilidade;</w:t>
      </w:r>
    </w:p>
    <w:p w14:paraId="6304DD0D" w14:textId="77777777" w:rsidR="0031612C" w:rsidRDefault="00000000">
      <w:pPr>
        <w:pStyle w:val="PargrafodaLista"/>
        <w:numPr>
          <w:ilvl w:val="1"/>
          <w:numId w:val="6"/>
        </w:numPr>
        <w:rPr>
          <w:rFonts w:ascii="Times New Roman" w:hAnsi="Times New Roman" w:cs="Times New Roman"/>
        </w:rPr>
      </w:pPr>
      <w:r>
        <w:rPr>
          <w:rFonts w:ascii="Times New Roman" w:hAnsi="Times New Roman" w:cs="Times New Roman"/>
        </w:rPr>
        <w:t>Através da instituição, manutenção e atualização continuada do Cadastro Municipal de Demanda Habitacional, como base de dados permanente para levantamento das necessidades habitacionais e definição de critérios de atendimento.</w:t>
      </w:r>
    </w:p>
    <w:p w14:paraId="4CA13196" w14:textId="77777777" w:rsidR="0031612C" w:rsidRDefault="00000000">
      <w:pPr>
        <w:pStyle w:val="PargrafodaLista"/>
        <w:numPr>
          <w:ilvl w:val="0"/>
          <w:numId w:val="6"/>
        </w:numPr>
        <w:rPr>
          <w:rFonts w:ascii="Times New Roman" w:hAnsi="Times New Roman" w:cs="Times New Roman"/>
        </w:rPr>
      </w:pPr>
      <w:r>
        <w:rPr>
          <w:rFonts w:ascii="Times New Roman" w:hAnsi="Times New Roman" w:cs="Times New Roman"/>
        </w:rPr>
        <w:t>Identificação das áreas prioritárias de intervenção habitacional;</w:t>
      </w:r>
    </w:p>
    <w:p w14:paraId="5EF8169D" w14:textId="77777777" w:rsidR="0031612C" w:rsidRDefault="00000000">
      <w:pPr>
        <w:pStyle w:val="PargrafodaLista"/>
        <w:numPr>
          <w:ilvl w:val="0"/>
          <w:numId w:val="6"/>
        </w:numPr>
        <w:rPr>
          <w:rFonts w:ascii="Times New Roman" w:hAnsi="Times New Roman" w:cs="Times New Roman"/>
        </w:rPr>
      </w:pPr>
      <w:r>
        <w:rPr>
          <w:rFonts w:ascii="Times New Roman" w:hAnsi="Times New Roman" w:cs="Times New Roman"/>
        </w:rPr>
        <w:t>Definição de metas, prazos, indicadores de acompanhamento e mecanismos de avaliação;</w:t>
      </w:r>
    </w:p>
    <w:p w14:paraId="6E887E0B" w14:textId="77777777" w:rsidR="0031612C" w:rsidRDefault="00000000">
      <w:pPr>
        <w:pStyle w:val="PargrafodaLista"/>
        <w:numPr>
          <w:ilvl w:val="0"/>
          <w:numId w:val="6"/>
        </w:numPr>
        <w:rPr>
          <w:rFonts w:ascii="Times New Roman" w:hAnsi="Times New Roman" w:cs="Times New Roman"/>
        </w:rPr>
      </w:pPr>
      <w:r>
        <w:rPr>
          <w:rFonts w:ascii="Times New Roman" w:hAnsi="Times New Roman" w:cs="Times New Roman"/>
        </w:rPr>
        <w:t>Estimativa de fontes de financiamento e estratégias de viabilidade econômica e institucional;</w:t>
      </w:r>
    </w:p>
    <w:p w14:paraId="05585340" w14:textId="77777777" w:rsidR="0031612C" w:rsidRDefault="00000000">
      <w:pPr>
        <w:pStyle w:val="PargrafodaLista"/>
        <w:numPr>
          <w:ilvl w:val="0"/>
          <w:numId w:val="6"/>
        </w:numPr>
        <w:rPr>
          <w:rFonts w:ascii="Times New Roman" w:hAnsi="Times New Roman" w:cs="Times New Roman"/>
        </w:rPr>
      </w:pPr>
      <w:r>
        <w:rPr>
          <w:rFonts w:ascii="Times New Roman" w:hAnsi="Times New Roman" w:cs="Times New Roman"/>
        </w:rPr>
        <w:t>Programa de ações, projetos e políticas para produção habitacional, regularização fundiária, melhoria de moradias, locação social e outras modalidades de acesso à moradia;</w:t>
      </w:r>
    </w:p>
    <w:p w14:paraId="287E7D6B" w14:textId="77777777" w:rsidR="0031612C" w:rsidRDefault="00000000">
      <w:pPr>
        <w:pStyle w:val="PargrafodaLista"/>
        <w:numPr>
          <w:ilvl w:val="0"/>
          <w:numId w:val="6"/>
        </w:numPr>
        <w:rPr>
          <w:rFonts w:ascii="Times New Roman" w:hAnsi="Times New Roman" w:cs="Times New Roman"/>
        </w:rPr>
      </w:pPr>
      <w:r>
        <w:rPr>
          <w:rFonts w:ascii="Times New Roman" w:hAnsi="Times New Roman" w:cs="Times New Roman"/>
        </w:rPr>
        <w:t>Estratégias de articulação com os demais níveis de governo, com o setor privado e com entidades sociais.</w:t>
      </w:r>
    </w:p>
    <w:p w14:paraId="179E2A12" w14:textId="77777777" w:rsidR="0031612C" w:rsidRDefault="00000000">
      <w:pPr>
        <w:pStyle w:val="Artigo10"/>
        <w:rPr>
          <w:rFonts w:ascii="Times New Roman" w:hAnsi="Times New Roman" w:cs="Times New Roman"/>
        </w:rPr>
      </w:pPr>
      <w:r>
        <w:rPr>
          <w:rFonts w:ascii="Times New Roman" w:hAnsi="Times New Roman" w:cs="Times New Roman"/>
        </w:rPr>
        <w:lastRenderedPageBreak/>
        <w:t>O Plano Setorial Municipal de Habitação deverá ser revisto, no mínimo, a cada quatro anos, ou a qualquer tempo por deliberação do Conselho Municipal de Habitação, e aprovado mediante decreto da Administração Pública Municipal.</w:t>
      </w:r>
    </w:p>
    <w:p w14:paraId="29C0B0DC" w14:textId="77777777" w:rsidR="0031612C" w:rsidRDefault="0031612C">
      <w:pPr>
        <w:pStyle w:val="Artigo10"/>
        <w:numPr>
          <w:ilvl w:val="0"/>
          <w:numId w:val="0"/>
        </w:numPr>
        <w:rPr>
          <w:rFonts w:ascii="Times New Roman" w:hAnsi="Times New Roman" w:cs="Times New Roman"/>
        </w:rPr>
      </w:pPr>
    </w:p>
    <w:p w14:paraId="604DA3DD" w14:textId="77777777" w:rsidR="0031612C" w:rsidRDefault="00000000">
      <w:pPr>
        <w:ind w:hanging="2"/>
        <w:rPr>
          <w:rFonts w:ascii="Times New Roman" w:hAnsi="Times New Roman" w:cs="Times New Roman"/>
          <w:b/>
          <w:bCs/>
        </w:rPr>
      </w:pPr>
      <w:r>
        <w:rPr>
          <w:rFonts w:ascii="Times New Roman" w:hAnsi="Times New Roman" w:cs="Times New Roman"/>
          <w:b/>
          <w:bCs/>
        </w:rPr>
        <w:t>Seção IV – Do Fundo Municipal de Habitação</w:t>
      </w:r>
    </w:p>
    <w:p w14:paraId="1D943B1D" w14:textId="77777777" w:rsidR="0031612C" w:rsidRDefault="0031612C">
      <w:pPr>
        <w:ind w:hanging="2"/>
        <w:rPr>
          <w:rFonts w:ascii="Times New Roman" w:hAnsi="Times New Roman" w:cs="Times New Roman"/>
        </w:rPr>
      </w:pPr>
    </w:p>
    <w:p w14:paraId="5AAC9B9A" w14:textId="77777777" w:rsidR="0031612C" w:rsidRDefault="00000000">
      <w:pPr>
        <w:pStyle w:val="Artigo10"/>
        <w:rPr>
          <w:rFonts w:ascii="Times New Roman" w:hAnsi="Times New Roman" w:cs="Times New Roman"/>
        </w:rPr>
      </w:pPr>
      <w:r>
        <w:rPr>
          <w:rFonts w:ascii="Times New Roman" w:hAnsi="Times New Roman" w:cs="Times New Roman"/>
        </w:rPr>
        <w:t>Fica instituído o Fundo Municipal de Habitação – FMH, de natureza contábil, vinculado à autoridade responsável pela política habitacional da Administração Pública Municipal, com a finalidade de captar, centralizar, gerir e aplicar recursos destinados ao financiamento de programas, projetos e ações habitacionais de interesse social.</w:t>
      </w:r>
    </w:p>
    <w:p w14:paraId="2ADA5B82" w14:textId="77777777" w:rsidR="0031612C" w:rsidRDefault="00000000">
      <w:pPr>
        <w:pStyle w:val="Artigo10"/>
        <w:rPr>
          <w:rFonts w:ascii="Times New Roman" w:hAnsi="Times New Roman" w:cs="Times New Roman"/>
        </w:rPr>
      </w:pPr>
      <w:r>
        <w:rPr>
          <w:rFonts w:ascii="Times New Roman" w:hAnsi="Times New Roman" w:cs="Times New Roman"/>
        </w:rPr>
        <w:t>O Fundo Municipal de Habitação destina-se, prioritariamente, ao atendimento da população de baixa renda e em situação de vulnerabilidade social, observando as diretrizes da Política Municipal de Habitação e as deliberações do Conselho Municipal de Habitação.</w:t>
      </w:r>
    </w:p>
    <w:p w14:paraId="15F547AC" w14:textId="77777777" w:rsidR="0031612C" w:rsidRDefault="00000000">
      <w:pPr>
        <w:pStyle w:val="Artigo10"/>
        <w:rPr>
          <w:rFonts w:ascii="Times New Roman" w:hAnsi="Times New Roman" w:cs="Times New Roman"/>
        </w:rPr>
      </w:pPr>
      <w:r>
        <w:rPr>
          <w:rFonts w:ascii="Times New Roman" w:hAnsi="Times New Roman" w:cs="Times New Roman"/>
        </w:rPr>
        <w:t>Constituem receitas do Fundo Municipal de Habitação:</w:t>
      </w:r>
    </w:p>
    <w:p w14:paraId="7DCB42DC"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Dotações orçamentárias do Município, consignadas anualmente no orçamento municipal;</w:t>
      </w:r>
    </w:p>
    <w:p w14:paraId="79D0E6A8"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Transferências voluntárias e legais da União, do Estado ou de outros Municípios;</w:t>
      </w:r>
    </w:p>
    <w:p w14:paraId="5E2DBB3B"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Recursos provenientes de convênios, acordos, contratos e parcerias com entidades públicas e privadas, nacionais ou internacionais;</w:t>
      </w:r>
    </w:p>
    <w:p w14:paraId="1B74BE8C"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Doações, contribuições, auxílios e legados de pessoas físicas ou jurídicas, públicas ou privadas;</w:t>
      </w:r>
    </w:p>
    <w:p w14:paraId="68BEBADA"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Receitas oriundas de financiamentos e empréstimos destinados à política habitacional;</w:t>
      </w:r>
    </w:p>
    <w:p w14:paraId="78132DA9"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Rendimentos de aplicações financeiras dos recursos do próprio Fundo;</w:t>
      </w:r>
    </w:p>
    <w:p w14:paraId="12CB9EE3"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Percentual das receitas auferidas ao Fundo Municipal de Desenvolvimento Urbano;</w:t>
      </w:r>
    </w:p>
    <w:p w14:paraId="289B32EC" w14:textId="77777777" w:rsidR="0031612C" w:rsidRDefault="00000000">
      <w:pPr>
        <w:pStyle w:val="PargrafodaLista"/>
        <w:numPr>
          <w:ilvl w:val="0"/>
          <w:numId w:val="7"/>
        </w:numPr>
        <w:rPr>
          <w:rFonts w:ascii="Times New Roman" w:hAnsi="Times New Roman" w:cs="Times New Roman"/>
        </w:rPr>
      </w:pPr>
      <w:r>
        <w:rPr>
          <w:rFonts w:ascii="Times New Roman" w:hAnsi="Times New Roman" w:cs="Times New Roman"/>
        </w:rPr>
        <w:t>Outras receitas que lhe forem destinadas.</w:t>
      </w:r>
    </w:p>
    <w:p w14:paraId="64FD5402" w14:textId="77777777" w:rsidR="0031612C" w:rsidRDefault="00000000">
      <w:pPr>
        <w:pStyle w:val="Artigo10"/>
        <w:rPr>
          <w:rFonts w:ascii="Times New Roman" w:hAnsi="Times New Roman" w:cs="Times New Roman"/>
        </w:rPr>
      </w:pPr>
      <w:r>
        <w:rPr>
          <w:rFonts w:ascii="Times New Roman" w:hAnsi="Times New Roman" w:cs="Times New Roman"/>
        </w:rPr>
        <w:t>Os recursos do Fundo Municipal de Habitação poderão ser aplicados em:</w:t>
      </w:r>
    </w:p>
    <w:p w14:paraId="658CCD7B"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t>Aquisição, produção, requalificação, reforma, ampliação ou locação de unidades habitacionais de interesse social;</w:t>
      </w:r>
    </w:p>
    <w:p w14:paraId="65B3D214"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t>Urbanização, regularização fundiária e ambiental de assentamentos precários ou informais;</w:t>
      </w:r>
    </w:p>
    <w:p w14:paraId="3E8F46C5"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lastRenderedPageBreak/>
        <w:t>Produção de lotes urbanizados para fins habitacionais;</w:t>
      </w:r>
    </w:p>
    <w:p w14:paraId="199AD6ED"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t>Implantação de infraestrutura urbana e equipamentos comunitários associados à habitação;</w:t>
      </w:r>
    </w:p>
    <w:p w14:paraId="6433F007"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t>Apoio a programas de assistência técnica para construção e reforma de moradias de famílias de baixa renda, nos termos da legislação vigente;</w:t>
      </w:r>
    </w:p>
    <w:p w14:paraId="378C23A5"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t>Apoio à implantação de programas de locação social e outras modalidades alternativas de acesso à moradia;</w:t>
      </w:r>
    </w:p>
    <w:p w14:paraId="16404863" w14:textId="77777777" w:rsidR="0031612C" w:rsidRDefault="00000000">
      <w:pPr>
        <w:pStyle w:val="PargrafodaLista"/>
        <w:numPr>
          <w:ilvl w:val="0"/>
          <w:numId w:val="8"/>
        </w:numPr>
        <w:rPr>
          <w:rFonts w:ascii="Times New Roman" w:hAnsi="Times New Roman" w:cs="Times New Roman"/>
        </w:rPr>
      </w:pPr>
      <w:r>
        <w:rPr>
          <w:rFonts w:ascii="Times New Roman" w:hAnsi="Times New Roman" w:cs="Times New Roman"/>
        </w:rPr>
        <w:t>Outras ações previstas no Plano Setorial Municipal de Habitação, devidamente aprovadas pelo Conselho Municipal de Habitação.</w:t>
      </w:r>
    </w:p>
    <w:p w14:paraId="3B25B078" w14:textId="77777777" w:rsidR="0031612C" w:rsidRDefault="00000000">
      <w:pPr>
        <w:pStyle w:val="Artigo10"/>
        <w:rPr>
          <w:rFonts w:ascii="Times New Roman" w:hAnsi="Times New Roman" w:cs="Times New Roman"/>
        </w:rPr>
      </w:pPr>
      <w:r>
        <w:rPr>
          <w:rFonts w:ascii="Times New Roman" w:hAnsi="Times New Roman" w:cs="Times New Roman"/>
        </w:rPr>
        <w:t>O Fundo Municipal de Habitação será gerido por órgão designado pela Administração Pública Municipal, sob fiscalização e controle social do Conselho Municipal de Habitação, nos termos estabelecidos em regulamento.</w:t>
      </w:r>
    </w:p>
    <w:p w14:paraId="2FEFAF68" w14:textId="77777777" w:rsidR="0031612C" w:rsidRDefault="00000000">
      <w:pPr>
        <w:pStyle w:val="Artigo10"/>
        <w:rPr>
          <w:rFonts w:ascii="Times New Roman" w:hAnsi="Times New Roman" w:cs="Times New Roman"/>
        </w:rPr>
      </w:pPr>
      <w:r>
        <w:rPr>
          <w:rFonts w:ascii="Times New Roman" w:hAnsi="Times New Roman" w:cs="Times New Roman"/>
        </w:rPr>
        <w:t>A movimentação dos recursos do Fundo Municipal de Habitação observará os princípios da legalidade, impessoalidade, moralidade, publicidade e eficiência, e será realizada mediante plano de aplicação aprovado anualmente pelo Conselho Municipal de Habitação.</w:t>
      </w:r>
    </w:p>
    <w:p w14:paraId="1928EB05" w14:textId="77777777" w:rsidR="0031612C" w:rsidRDefault="0031612C">
      <w:pPr>
        <w:ind w:hanging="2"/>
        <w:rPr>
          <w:rFonts w:ascii="Times New Roman" w:hAnsi="Times New Roman" w:cs="Times New Roman"/>
        </w:rPr>
      </w:pPr>
    </w:p>
    <w:p w14:paraId="51CCE82C" w14:textId="77777777" w:rsidR="0031612C" w:rsidRDefault="0031612C">
      <w:pPr>
        <w:ind w:hanging="2"/>
        <w:rPr>
          <w:rFonts w:ascii="Times New Roman" w:hAnsi="Times New Roman" w:cs="Times New Roman"/>
          <w:b/>
          <w:bCs/>
        </w:rPr>
      </w:pPr>
    </w:p>
    <w:p w14:paraId="3CF3B328" w14:textId="77777777" w:rsidR="0031612C" w:rsidRDefault="0031612C">
      <w:pPr>
        <w:ind w:hanging="2"/>
        <w:rPr>
          <w:rFonts w:ascii="Times New Roman" w:hAnsi="Times New Roman" w:cs="Times New Roman"/>
          <w:b/>
          <w:bCs/>
        </w:rPr>
      </w:pPr>
    </w:p>
    <w:p w14:paraId="6C2CD0D5" w14:textId="77777777" w:rsidR="0031612C" w:rsidRDefault="0031612C">
      <w:pPr>
        <w:ind w:hanging="2"/>
        <w:rPr>
          <w:rFonts w:ascii="Times New Roman" w:hAnsi="Times New Roman" w:cs="Times New Roman"/>
          <w:b/>
          <w:bCs/>
        </w:rPr>
      </w:pPr>
    </w:p>
    <w:p w14:paraId="0E546A47" w14:textId="77777777" w:rsidR="0031612C" w:rsidRDefault="00000000">
      <w:pPr>
        <w:ind w:hanging="2"/>
        <w:rPr>
          <w:rFonts w:ascii="Times New Roman" w:hAnsi="Times New Roman" w:cs="Times New Roman"/>
          <w:b/>
          <w:bCs/>
        </w:rPr>
      </w:pPr>
      <w:r>
        <w:rPr>
          <w:rFonts w:ascii="Times New Roman" w:hAnsi="Times New Roman" w:cs="Times New Roman"/>
          <w:b/>
          <w:bCs/>
        </w:rPr>
        <w:t>Seção V – Do Conselho Municipal de Habitação</w:t>
      </w:r>
    </w:p>
    <w:p w14:paraId="577DD2AD" w14:textId="77777777" w:rsidR="0031612C" w:rsidRDefault="0031612C">
      <w:pPr>
        <w:ind w:hanging="2"/>
        <w:rPr>
          <w:rFonts w:ascii="Times New Roman" w:hAnsi="Times New Roman" w:cs="Times New Roman"/>
        </w:rPr>
      </w:pPr>
    </w:p>
    <w:p w14:paraId="1108091F" w14:textId="77777777" w:rsidR="0031612C" w:rsidRDefault="00000000">
      <w:pPr>
        <w:pStyle w:val="Artigo10"/>
        <w:rPr>
          <w:rFonts w:ascii="Times New Roman" w:hAnsi="Times New Roman" w:cs="Times New Roman"/>
        </w:rPr>
      </w:pPr>
      <w:r>
        <w:rPr>
          <w:rFonts w:ascii="Times New Roman" w:hAnsi="Times New Roman" w:cs="Times New Roman"/>
        </w:rPr>
        <w:t>Fica instituído o Conselho Municipal de Habitação – CMH, órgão colegiado, de caráter deliberativo, consultivo e fiscalizador, com composição paritária entre representantes do poder público e da sociedade civil, vinculado à autoridade responsável pela política habitacional da Administração Pública Municipal.</w:t>
      </w:r>
    </w:p>
    <w:p w14:paraId="7C52AEAB" w14:textId="77777777" w:rsidR="0031612C" w:rsidRDefault="00000000">
      <w:pPr>
        <w:pStyle w:val="Artigo10"/>
        <w:rPr>
          <w:rFonts w:ascii="Times New Roman" w:hAnsi="Times New Roman" w:cs="Times New Roman"/>
        </w:rPr>
      </w:pPr>
      <w:r>
        <w:rPr>
          <w:rFonts w:ascii="Times New Roman" w:hAnsi="Times New Roman" w:cs="Times New Roman"/>
        </w:rPr>
        <w:t>Compete ao Conselho Municipal de Habitação:</w:t>
      </w:r>
    </w:p>
    <w:p w14:paraId="0B03D01C"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lastRenderedPageBreak/>
        <w:t>Propor, aprovar e acompanhar as diretrizes, metas, programas e ações da Política Municipal de Habitação;</w:t>
      </w:r>
    </w:p>
    <w:p w14:paraId="2C536A8F"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Deliberar sobre a alocação de recursos do Fundo Municipal de Habitação e aprovar seus planos de aplicação;</w:t>
      </w:r>
    </w:p>
    <w:p w14:paraId="172BC61F"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Aprovar as prestações de contas e demonstrativos financeiros do Fundo Municipal de Habitação;</w:t>
      </w:r>
    </w:p>
    <w:p w14:paraId="055C4265"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Acompanhar e fiscalizar a implementação do Plano Setorial Municipal de Habitação e dos programas habitacionais de interesse social;</w:t>
      </w:r>
    </w:p>
    <w:p w14:paraId="3F6BD9D5"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Estabelecer critérios para priorização do atendimento habitacional;</w:t>
      </w:r>
    </w:p>
    <w:p w14:paraId="2790A29D"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Aprovar normas operacionais complementares aos programas habitacionais;</w:t>
      </w:r>
    </w:p>
    <w:p w14:paraId="72BB1987"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Propor ajustes e medidas corretivas na execução da política habitacional;</w:t>
      </w:r>
    </w:p>
    <w:p w14:paraId="0ECF4E9A"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Promover a articulação entre diferentes segmentos sociais e da Administração Pública Municipal;</w:t>
      </w:r>
    </w:p>
    <w:p w14:paraId="4207157B"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Elaborar e aprovar seu regimento interno;</w:t>
      </w:r>
    </w:p>
    <w:p w14:paraId="24CFD79E" w14:textId="77777777" w:rsidR="0031612C" w:rsidRDefault="00000000">
      <w:pPr>
        <w:pStyle w:val="PargrafodaLista"/>
        <w:numPr>
          <w:ilvl w:val="0"/>
          <w:numId w:val="9"/>
        </w:numPr>
        <w:rPr>
          <w:rFonts w:ascii="Times New Roman" w:hAnsi="Times New Roman" w:cs="Times New Roman"/>
        </w:rPr>
      </w:pPr>
      <w:r>
        <w:rPr>
          <w:rFonts w:ascii="Times New Roman" w:hAnsi="Times New Roman" w:cs="Times New Roman"/>
        </w:rPr>
        <w:t>Exercer outras competências previstas em regulamento ou norma complementar.</w:t>
      </w:r>
    </w:p>
    <w:p w14:paraId="548F8A42" w14:textId="77777777" w:rsidR="0031612C" w:rsidRDefault="00000000">
      <w:pPr>
        <w:pStyle w:val="Artigo10"/>
        <w:rPr>
          <w:rFonts w:ascii="Times New Roman" w:hAnsi="Times New Roman" w:cs="Times New Roman"/>
        </w:rPr>
      </w:pPr>
      <w:r>
        <w:rPr>
          <w:rFonts w:ascii="Times New Roman" w:hAnsi="Times New Roman" w:cs="Times New Roman"/>
        </w:rPr>
        <w:t>O Conselho Municipal de Habitação será composto por representantes dos seguintes segmentos:</w:t>
      </w:r>
    </w:p>
    <w:p w14:paraId="21B7F938" w14:textId="77777777" w:rsidR="0031612C" w:rsidRDefault="00000000">
      <w:pPr>
        <w:pStyle w:val="PargrafodaLista"/>
        <w:numPr>
          <w:ilvl w:val="0"/>
          <w:numId w:val="10"/>
        </w:numPr>
        <w:rPr>
          <w:rFonts w:ascii="Times New Roman" w:hAnsi="Times New Roman" w:cs="Times New Roman"/>
        </w:rPr>
      </w:pPr>
      <w:r>
        <w:rPr>
          <w:rFonts w:ascii="Times New Roman" w:hAnsi="Times New Roman" w:cs="Times New Roman"/>
        </w:rPr>
        <w:t>Administração Pública Municipal:</w:t>
      </w:r>
    </w:p>
    <w:p w14:paraId="29E09AC2"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habitação;</w:t>
      </w:r>
    </w:p>
    <w:p w14:paraId="289DCDE8"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planejamento urbano;</w:t>
      </w:r>
    </w:p>
    <w:p w14:paraId="48F1176B"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assistência social;</w:t>
      </w:r>
    </w:p>
    <w:p w14:paraId="641C516A"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saneamento básico;</w:t>
      </w:r>
    </w:p>
    <w:p w14:paraId="2D6C3EC7" w14:textId="77777777" w:rsidR="0031612C" w:rsidRDefault="00000000">
      <w:pPr>
        <w:pStyle w:val="PargrafodaLista"/>
        <w:numPr>
          <w:ilvl w:val="0"/>
          <w:numId w:val="10"/>
        </w:numPr>
        <w:rPr>
          <w:rFonts w:ascii="Times New Roman" w:hAnsi="Times New Roman" w:cs="Times New Roman"/>
        </w:rPr>
      </w:pPr>
      <w:r>
        <w:rPr>
          <w:rFonts w:ascii="Times New Roman" w:hAnsi="Times New Roman" w:cs="Times New Roman"/>
        </w:rPr>
        <w:t>Representação técnica e institucional:</w:t>
      </w:r>
    </w:p>
    <w:p w14:paraId="2CB12805"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do Conselho Municipal de Desenvolvimento Urbano;</w:t>
      </w:r>
    </w:p>
    <w:p w14:paraId="2359057C"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do Conselho Municipal de Desenvolvimento Rural;</w:t>
      </w:r>
    </w:p>
    <w:p w14:paraId="29342C55"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do mercado imobiliário;</w:t>
      </w:r>
    </w:p>
    <w:p w14:paraId="51957AE4"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de profissionais da área de arquitetura, urbanismo ou engenharia;</w:t>
      </w:r>
    </w:p>
    <w:p w14:paraId="6E9857A4" w14:textId="77777777" w:rsidR="0031612C" w:rsidRDefault="00000000">
      <w:pPr>
        <w:pStyle w:val="PargrafodaLista"/>
        <w:numPr>
          <w:ilvl w:val="0"/>
          <w:numId w:val="10"/>
        </w:numPr>
        <w:rPr>
          <w:rFonts w:ascii="Times New Roman" w:hAnsi="Times New Roman" w:cs="Times New Roman"/>
        </w:rPr>
      </w:pPr>
      <w:r>
        <w:rPr>
          <w:rFonts w:ascii="Times New Roman" w:hAnsi="Times New Roman" w:cs="Times New Roman"/>
        </w:rPr>
        <w:t>Sociedade Civil:</w:t>
      </w:r>
    </w:p>
    <w:p w14:paraId="65670E1C" w14:textId="77777777" w:rsidR="0031612C" w:rsidRDefault="00000000">
      <w:pPr>
        <w:pStyle w:val="PargrafodaLista"/>
        <w:numPr>
          <w:ilvl w:val="1"/>
          <w:numId w:val="10"/>
        </w:numPr>
        <w:rPr>
          <w:rFonts w:ascii="Times New Roman" w:hAnsi="Times New Roman" w:cs="Times New Roman"/>
        </w:rPr>
      </w:pPr>
      <w:r>
        <w:rPr>
          <w:rFonts w:ascii="Times New Roman" w:hAnsi="Times New Roman" w:cs="Times New Roman"/>
        </w:rPr>
        <w:lastRenderedPageBreak/>
        <w:t>Quatro representantes de movimentos sociais ou organizações da sociedade civil atuantes na área de habitação.</w:t>
      </w:r>
    </w:p>
    <w:p w14:paraId="3D9538CA" w14:textId="77777777" w:rsidR="0031612C" w:rsidRDefault="00000000">
      <w:pPr>
        <w:pStyle w:val="Artigo10"/>
        <w:rPr>
          <w:rFonts w:ascii="Times New Roman" w:hAnsi="Times New Roman" w:cs="Times New Roman"/>
        </w:rPr>
      </w:pPr>
      <w:r>
        <w:rPr>
          <w:rFonts w:ascii="Times New Roman" w:hAnsi="Times New Roman" w:cs="Times New Roman"/>
        </w:rPr>
        <w:t>Os membros do Conselho Municipal de Habitação serão nomeados por ato do Prefeito, mediante indicação das entidades representadas, para mandato de dois anos, permitida uma recondução.</w:t>
      </w:r>
    </w:p>
    <w:p w14:paraId="20B07773" w14:textId="77777777" w:rsidR="0031612C" w:rsidRDefault="00000000">
      <w:pPr>
        <w:ind w:hanging="2"/>
        <w:rPr>
          <w:rFonts w:ascii="Times New Roman" w:hAnsi="Times New Roman" w:cs="Times New Roman"/>
        </w:rPr>
      </w:pPr>
      <w:r>
        <w:rPr>
          <w:rFonts w:ascii="Times New Roman" w:hAnsi="Times New Roman" w:cs="Times New Roman"/>
        </w:rPr>
        <w:t>§ 1º. A ausência de indicação no prazo de 15 (quinze) dias após a solicitação formal poderá ser interpretada como renúncia à participação.</w:t>
      </w:r>
    </w:p>
    <w:p w14:paraId="2CE336FE" w14:textId="77777777" w:rsidR="0031612C" w:rsidRDefault="00000000">
      <w:pPr>
        <w:ind w:hanging="2"/>
        <w:rPr>
          <w:rFonts w:ascii="Times New Roman" w:hAnsi="Times New Roman" w:cs="Times New Roman"/>
        </w:rPr>
      </w:pPr>
      <w:r>
        <w:rPr>
          <w:rFonts w:ascii="Times New Roman" w:hAnsi="Times New Roman" w:cs="Times New Roman"/>
        </w:rPr>
        <w:t>§ 2º. Os representantes da Administração Pública Municipal serão indicados diretamente pelo Prefeito Municipal.</w:t>
      </w:r>
    </w:p>
    <w:p w14:paraId="23C17B4D" w14:textId="77777777" w:rsidR="0031612C" w:rsidRDefault="00000000">
      <w:pPr>
        <w:ind w:hanging="2"/>
        <w:rPr>
          <w:rFonts w:ascii="Times New Roman" w:hAnsi="Times New Roman" w:cs="Times New Roman"/>
        </w:rPr>
      </w:pPr>
      <w:r>
        <w:rPr>
          <w:rFonts w:ascii="Times New Roman" w:hAnsi="Times New Roman" w:cs="Times New Roman"/>
        </w:rPr>
        <w:t>§ 3º O exercício da função de conselheiro será considerado serviço público relevante e não será remunerado.</w:t>
      </w:r>
    </w:p>
    <w:p w14:paraId="50A40852" w14:textId="77777777" w:rsidR="0031612C" w:rsidRDefault="00000000">
      <w:pPr>
        <w:pStyle w:val="Artigo10"/>
        <w:rPr>
          <w:rFonts w:ascii="Times New Roman" w:hAnsi="Times New Roman" w:cs="Times New Roman"/>
        </w:rPr>
      </w:pPr>
      <w:r>
        <w:rPr>
          <w:rFonts w:ascii="Times New Roman" w:hAnsi="Times New Roman" w:cs="Times New Roman"/>
        </w:rPr>
        <w:t>O Conselho Municipal de Habitação deliberará em sessões plenárias ordinárias, realizadas ao menos trimestralmente, e em sessões extraordinárias, sempre que necessário, convocadas por seu Presidente ou por requerimento da maioria de seus membros.</w:t>
      </w:r>
    </w:p>
    <w:p w14:paraId="3FE01957" w14:textId="77777777" w:rsidR="0031612C" w:rsidRDefault="00000000">
      <w:pPr>
        <w:ind w:hanging="2"/>
        <w:rPr>
          <w:rFonts w:ascii="Times New Roman" w:hAnsi="Times New Roman" w:cs="Times New Roman"/>
        </w:rPr>
      </w:pPr>
      <w:r>
        <w:rPr>
          <w:rFonts w:ascii="Times New Roman" w:hAnsi="Times New Roman" w:cs="Times New Roman"/>
        </w:rPr>
        <w:t>§ 1º. As sessões deliberativas serão instaladas com a presença da maioria absoluta dos membros.</w:t>
      </w:r>
    </w:p>
    <w:p w14:paraId="1338F97F" w14:textId="77777777" w:rsidR="0031612C" w:rsidRDefault="00000000">
      <w:pPr>
        <w:ind w:hanging="2"/>
        <w:rPr>
          <w:rFonts w:ascii="Times New Roman" w:hAnsi="Times New Roman" w:cs="Times New Roman"/>
        </w:rPr>
      </w:pPr>
      <w:r>
        <w:rPr>
          <w:rFonts w:ascii="Times New Roman" w:hAnsi="Times New Roman" w:cs="Times New Roman"/>
        </w:rPr>
        <w:t>§ 2º. As decisões do Conselho serão tomadas por maioria simples de votos e formalizadas por meio de resoluções.</w:t>
      </w:r>
    </w:p>
    <w:p w14:paraId="0BC83D47" w14:textId="77777777" w:rsidR="0031612C" w:rsidRDefault="00000000">
      <w:pPr>
        <w:ind w:hanging="2"/>
        <w:rPr>
          <w:rFonts w:ascii="Times New Roman" w:hAnsi="Times New Roman" w:cs="Times New Roman"/>
        </w:rPr>
      </w:pPr>
      <w:r>
        <w:rPr>
          <w:rFonts w:ascii="Times New Roman" w:hAnsi="Times New Roman" w:cs="Times New Roman"/>
        </w:rPr>
        <w:t>§ 3º. As resoluções deverão ser publicadas e amplamente divulgadas por meio oficial e em canais públicos de comunicação.</w:t>
      </w:r>
    </w:p>
    <w:p w14:paraId="1BE392DA" w14:textId="77777777" w:rsidR="0031612C" w:rsidRDefault="00000000">
      <w:pPr>
        <w:pStyle w:val="Artigo10"/>
        <w:rPr>
          <w:rFonts w:ascii="Times New Roman" w:hAnsi="Times New Roman" w:cs="Times New Roman"/>
        </w:rPr>
      </w:pPr>
      <w:r>
        <w:rPr>
          <w:rFonts w:ascii="Times New Roman" w:hAnsi="Times New Roman" w:cs="Times New Roman"/>
        </w:rPr>
        <w:t>A Administração Pública Municipal garantirá os meios administrativos, técnicos e operacionais necessários ao pleno funcionamento do Conselho Municipal de Habitação.</w:t>
      </w:r>
    </w:p>
    <w:p w14:paraId="048588AB" w14:textId="77777777" w:rsidR="0031612C" w:rsidRDefault="00000000">
      <w:pPr>
        <w:pStyle w:val="Artigo10"/>
        <w:rPr>
          <w:rFonts w:ascii="Times New Roman" w:hAnsi="Times New Roman" w:cs="Times New Roman"/>
        </w:rPr>
      </w:pPr>
      <w:r>
        <w:rPr>
          <w:rFonts w:ascii="Times New Roman" w:hAnsi="Times New Roman" w:cs="Times New Roman"/>
        </w:rPr>
        <w:t>O Conselho poderá instituir comissões temáticas ou grupos técnicos, bem como convidar especialistas ou representantes de outras instituições, públicas ou privadas, para colaborar com suas atividades, emitir pareceres e desenvolver estudos.</w:t>
      </w:r>
    </w:p>
    <w:p w14:paraId="11D8C8F0" w14:textId="77777777" w:rsidR="0031612C" w:rsidRDefault="00000000">
      <w:pPr>
        <w:pStyle w:val="Artigo10"/>
        <w:rPr>
          <w:rFonts w:ascii="Times New Roman" w:hAnsi="Times New Roman" w:cs="Times New Roman"/>
        </w:rPr>
      </w:pPr>
      <w:r>
        <w:rPr>
          <w:rFonts w:ascii="Times New Roman" w:hAnsi="Times New Roman" w:cs="Times New Roman"/>
        </w:rPr>
        <w:t>O Conselho Municipal de Habitação deverá elaborar e aprovar seu regimento interno no prazo de 60 (sessenta) dias após sua constituição.</w:t>
      </w:r>
    </w:p>
    <w:p w14:paraId="44A1573C" w14:textId="77777777" w:rsidR="0031612C" w:rsidRDefault="0031612C">
      <w:pPr>
        <w:ind w:hanging="2"/>
        <w:rPr>
          <w:rFonts w:ascii="Times New Roman" w:hAnsi="Times New Roman" w:cs="Times New Roman"/>
        </w:rPr>
      </w:pPr>
    </w:p>
    <w:p w14:paraId="7C9C6D8A" w14:textId="77777777" w:rsidR="0031612C" w:rsidRDefault="00000000">
      <w:pPr>
        <w:ind w:hanging="2"/>
        <w:rPr>
          <w:rFonts w:ascii="Times New Roman" w:hAnsi="Times New Roman" w:cs="Times New Roman"/>
          <w:b/>
          <w:bCs/>
        </w:rPr>
      </w:pPr>
      <w:r>
        <w:rPr>
          <w:rFonts w:ascii="Times New Roman" w:hAnsi="Times New Roman" w:cs="Times New Roman"/>
          <w:b/>
          <w:bCs/>
        </w:rPr>
        <w:t>Seção V – Das Ações e Programas Habitacionais</w:t>
      </w:r>
    </w:p>
    <w:p w14:paraId="182331AF" w14:textId="77777777" w:rsidR="0031612C" w:rsidRDefault="00000000">
      <w:pPr>
        <w:ind w:hanging="2"/>
        <w:rPr>
          <w:rFonts w:ascii="Times New Roman" w:hAnsi="Times New Roman" w:cs="Times New Roman"/>
          <w:b/>
          <w:bCs/>
        </w:rPr>
      </w:pPr>
      <w:r>
        <w:rPr>
          <w:rFonts w:ascii="Times New Roman" w:hAnsi="Times New Roman" w:cs="Times New Roman"/>
          <w:b/>
          <w:bCs/>
        </w:rPr>
        <w:t>Subseção I – Das Ações da Política Municipal de Habitação</w:t>
      </w:r>
    </w:p>
    <w:p w14:paraId="1935C571" w14:textId="77777777" w:rsidR="0031612C" w:rsidRDefault="0031612C">
      <w:pPr>
        <w:ind w:hanging="2"/>
        <w:rPr>
          <w:rFonts w:ascii="Times New Roman" w:hAnsi="Times New Roman" w:cs="Times New Roman"/>
        </w:rPr>
      </w:pPr>
    </w:p>
    <w:p w14:paraId="3EE442BD" w14:textId="77777777" w:rsidR="0031612C" w:rsidRDefault="00000000">
      <w:pPr>
        <w:pStyle w:val="Artigo10"/>
        <w:rPr>
          <w:rFonts w:ascii="Times New Roman" w:hAnsi="Times New Roman" w:cs="Times New Roman"/>
        </w:rPr>
      </w:pPr>
      <w:r>
        <w:rPr>
          <w:rFonts w:ascii="Times New Roman" w:hAnsi="Times New Roman" w:cs="Times New Roman"/>
        </w:rPr>
        <w:t>A Política Municipal de Habitação será executada por meio de ações e programas voltados à ampliação do acesso à moradia digna, com foco prioritário na população de baixa renda, observando os seguintes eixos de atuação:</w:t>
      </w:r>
    </w:p>
    <w:p w14:paraId="55E11976"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Produção e aquisição de unidades habitacionais de interesse social;</w:t>
      </w:r>
    </w:p>
    <w:p w14:paraId="379AA4AD"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Regularização fundiária e edilícia de assentamentos consolidados;</w:t>
      </w:r>
    </w:p>
    <w:p w14:paraId="42AC4E66"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Melhoria habitacional e requalificação de moradias existentes;</w:t>
      </w:r>
    </w:p>
    <w:p w14:paraId="674878D1"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Locação social e outras modalidades alternativas de acesso à moradia;</w:t>
      </w:r>
    </w:p>
    <w:p w14:paraId="624FDAFE"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Assistência técnica para construção, reforma e autogestão de moradias;</w:t>
      </w:r>
    </w:p>
    <w:p w14:paraId="2C911FC9"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Urbanização e provisão de infraestrutura em áreas de interesse social;</w:t>
      </w:r>
    </w:p>
    <w:p w14:paraId="567D2FDE" w14:textId="77777777" w:rsidR="0031612C" w:rsidRDefault="00000000">
      <w:pPr>
        <w:pStyle w:val="PargrafodaLista"/>
        <w:numPr>
          <w:ilvl w:val="0"/>
          <w:numId w:val="11"/>
        </w:numPr>
        <w:rPr>
          <w:rFonts w:ascii="Times New Roman" w:hAnsi="Times New Roman" w:cs="Times New Roman"/>
        </w:rPr>
      </w:pPr>
      <w:r>
        <w:rPr>
          <w:rFonts w:ascii="Times New Roman" w:hAnsi="Times New Roman" w:cs="Times New Roman"/>
        </w:rPr>
        <w:t>Produção de lotes urbanizados com finalidade habitacional.</w:t>
      </w:r>
    </w:p>
    <w:p w14:paraId="1BA24D4A" w14:textId="77777777" w:rsidR="0031612C" w:rsidRDefault="00000000">
      <w:pPr>
        <w:pStyle w:val="Artigo10"/>
        <w:rPr>
          <w:rFonts w:ascii="Times New Roman" w:hAnsi="Times New Roman" w:cs="Times New Roman"/>
        </w:rPr>
      </w:pPr>
      <w:r>
        <w:rPr>
          <w:rFonts w:ascii="Times New Roman" w:hAnsi="Times New Roman" w:cs="Times New Roman"/>
        </w:rPr>
        <w:t>As ações previstas nesta LO poderão ser executadas diretamente pela Administração Pública Municipal ou por meio de parcerias com entes públicos, privados ou entidades da sociedade civil, mediante instrumentos jurídicos apropriados, aprovados pelo Conselho Municipal de Habitação.</w:t>
      </w:r>
    </w:p>
    <w:p w14:paraId="3C7BCA1A" w14:textId="77777777" w:rsidR="0031612C" w:rsidRDefault="0031612C">
      <w:pPr>
        <w:ind w:hanging="2"/>
        <w:rPr>
          <w:rFonts w:ascii="Times New Roman" w:hAnsi="Times New Roman" w:cs="Times New Roman"/>
        </w:rPr>
      </w:pPr>
    </w:p>
    <w:p w14:paraId="74052674" w14:textId="77777777" w:rsidR="0031612C" w:rsidRDefault="00000000">
      <w:pPr>
        <w:ind w:hanging="2"/>
        <w:rPr>
          <w:rFonts w:ascii="Times New Roman" w:hAnsi="Times New Roman" w:cs="Times New Roman"/>
          <w:b/>
          <w:bCs/>
        </w:rPr>
      </w:pPr>
      <w:r>
        <w:rPr>
          <w:rFonts w:ascii="Times New Roman" w:hAnsi="Times New Roman" w:cs="Times New Roman"/>
          <w:b/>
          <w:bCs/>
        </w:rPr>
        <w:t>Subseção II – Dos Programas Habitacionais Específicos</w:t>
      </w:r>
    </w:p>
    <w:p w14:paraId="04A11646" w14:textId="77777777" w:rsidR="0031612C" w:rsidRDefault="0031612C">
      <w:pPr>
        <w:ind w:hanging="2"/>
        <w:rPr>
          <w:rFonts w:ascii="Times New Roman" w:hAnsi="Times New Roman" w:cs="Times New Roman"/>
          <w:b/>
          <w:bCs/>
        </w:rPr>
      </w:pPr>
    </w:p>
    <w:p w14:paraId="32E01EB9" w14:textId="77777777" w:rsidR="0031612C" w:rsidRDefault="00000000">
      <w:pPr>
        <w:pStyle w:val="Artigo10"/>
        <w:rPr>
          <w:rFonts w:ascii="Times New Roman" w:hAnsi="Times New Roman" w:cs="Times New Roman"/>
        </w:rPr>
      </w:pPr>
      <w:r>
        <w:rPr>
          <w:rFonts w:ascii="Times New Roman" w:hAnsi="Times New Roman" w:cs="Times New Roman"/>
        </w:rPr>
        <w:t>São reconhecidos como programas específicos no âmbito da Política Municipal de Habitação:</w:t>
      </w:r>
    </w:p>
    <w:p w14:paraId="5B0767E3"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Produção Habitacional de Interesse Social;</w:t>
      </w:r>
    </w:p>
    <w:p w14:paraId="462950A6"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Regularização Fundiária e Edilícia;</w:t>
      </w:r>
    </w:p>
    <w:p w14:paraId="3A07BA56"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Assistência Técnica;</w:t>
      </w:r>
    </w:p>
    <w:p w14:paraId="55843A66"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Melhoria Habitacional:</w:t>
      </w:r>
    </w:p>
    <w:p w14:paraId="4CC14DFF" w14:textId="77777777" w:rsidR="0031612C" w:rsidRDefault="00000000">
      <w:pPr>
        <w:pStyle w:val="PargrafodaLista"/>
        <w:numPr>
          <w:ilvl w:val="1"/>
          <w:numId w:val="12"/>
        </w:numPr>
        <w:rPr>
          <w:rFonts w:ascii="Times New Roman" w:hAnsi="Times New Roman" w:cs="Times New Roman"/>
        </w:rPr>
      </w:pPr>
      <w:r>
        <w:rPr>
          <w:rFonts w:ascii="Times New Roman" w:hAnsi="Times New Roman" w:cs="Times New Roman"/>
        </w:rPr>
        <w:t>Subprograma de Banco de Materiais;</w:t>
      </w:r>
    </w:p>
    <w:p w14:paraId="2ED9FB8A" w14:textId="77777777" w:rsidR="0031612C" w:rsidRDefault="00000000">
      <w:pPr>
        <w:pStyle w:val="PargrafodaLista"/>
        <w:numPr>
          <w:ilvl w:val="1"/>
          <w:numId w:val="12"/>
        </w:numPr>
        <w:rPr>
          <w:rFonts w:ascii="Times New Roman" w:hAnsi="Times New Roman" w:cs="Times New Roman"/>
        </w:rPr>
      </w:pPr>
      <w:r>
        <w:rPr>
          <w:rFonts w:ascii="Times New Roman" w:hAnsi="Times New Roman" w:cs="Times New Roman"/>
        </w:rPr>
        <w:lastRenderedPageBreak/>
        <w:t>Subprograma de Microcrédito para Melhoria Habitacional;</w:t>
      </w:r>
    </w:p>
    <w:p w14:paraId="7B93B70B" w14:textId="77777777" w:rsidR="0031612C" w:rsidRDefault="00000000">
      <w:pPr>
        <w:pStyle w:val="PargrafodaLista"/>
        <w:numPr>
          <w:ilvl w:val="1"/>
          <w:numId w:val="12"/>
        </w:numPr>
        <w:rPr>
          <w:rFonts w:ascii="Times New Roman" w:hAnsi="Times New Roman" w:cs="Times New Roman"/>
        </w:rPr>
      </w:pPr>
      <w:r>
        <w:rPr>
          <w:rFonts w:ascii="Times New Roman" w:hAnsi="Times New Roman" w:cs="Times New Roman"/>
        </w:rPr>
        <w:t>Subprograma Capacitação para Construção Autogerida;</w:t>
      </w:r>
    </w:p>
    <w:p w14:paraId="6CE21FFF"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Locação Social;</w:t>
      </w:r>
    </w:p>
    <w:p w14:paraId="39F27558"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Parcerias com Entidades;</w:t>
      </w:r>
    </w:p>
    <w:p w14:paraId="258C869D"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Parcerias Público-Privadas;</w:t>
      </w:r>
    </w:p>
    <w:p w14:paraId="1B15001E" w14:textId="77777777" w:rsidR="0031612C"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Crédito Habitacional.</w:t>
      </w:r>
    </w:p>
    <w:p w14:paraId="0FB23287" w14:textId="77777777" w:rsidR="0031612C" w:rsidRDefault="00000000">
      <w:pPr>
        <w:pStyle w:val="Artigo10"/>
        <w:rPr>
          <w:rFonts w:ascii="Times New Roman" w:hAnsi="Times New Roman" w:cs="Times New Roman"/>
        </w:rPr>
      </w:pPr>
      <w:r>
        <w:rPr>
          <w:rFonts w:ascii="Times New Roman" w:hAnsi="Times New Roman" w:cs="Times New Roman"/>
        </w:rPr>
        <w:t>Os programas mencionados no artigo anterior deverão constar do Plano Setorial Municipal de Habitação, com previsão de metas, critérios de acesso, público-alvo e formas de financiamento.</w:t>
      </w:r>
    </w:p>
    <w:p w14:paraId="42491E4A" w14:textId="77777777" w:rsidR="0031612C" w:rsidRDefault="00000000">
      <w:pPr>
        <w:pStyle w:val="Artigo10"/>
        <w:rPr>
          <w:rFonts w:ascii="Times New Roman" w:hAnsi="Times New Roman" w:cs="Times New Roman"/>
        </w:rPr>
      </w:pPr>
      <w:r>
        <w:rPr>
          <w:rFonts w:ascii="Times New Roman" w:hAnsi="Times New Roman" w:cs="Times New Roman"/>
        </w:rPr>
        <w:t>Poderão ser criados novos programas ou subprogramas habitacionais, mediante aprovação do Conselho Municipal de Habitação, desde que compatíveis com os objetivos e diretrizes da presente LO.</w:t>
      </w:r>
    </w:p>
    <w:p w14:paraId="0A1BCE09" w14:textId="77777777" w:rsidR="0031612C" w:rsidRDefault="00000000">
      <w:pPr>
        <w:rPr>
          <w:rFonts w:ascii="Times New Roman" w:hAnsi="Times New Roman" w:cs="Times New Roman"/>
          <w:b/>
          <w:bCs/>
        </w:rPr>
      </w:pPr>
      <w:r>
        <w:rPr>
          <w:rFonts w:ascii="Times New Roman" w:hAnsi="Times New Roman" w:cs="Times New Roman"/>
          <w:b/>
          <w:bCs/>
        </w:rPr>
        <w:t>CAPÍTULO III – DAS DISPOSIÇÕES FINAIS E TRANSITÓRIAS</w:t>
      </w:r>
    </w:p>
    <w:p w14:paraId="67BBD7E1" w14:textId="77777777" w:rsidR="0031612C" w:rsidRDefault="0031612C">
      <w:pPr>
        <w:ind w:hanging="2"/>
        <w:rPr>
          <w:rFonts w:ascii="Times New Roman" w:hAnsi="Times New Roman" w:cs="Times New Roman"/>
        </w:rPr>
      </w:pPr>
    </w:p>
    <w:p w14:paraId="2C55BDD0" w14:textId="77777777" w:rsidR="0031612C" w:rsidRDefault="00000000">
      <w:pPr>
        <w:pStyle w:val="Artigo10"/>
        <w:rPr>
          <w:rFonts w:ascii="Times New Roman" w:hAnsi="Times New Roman" w:cs="Times New Roman"/>
        </w:rPr>
      </w:pPr>
      <w:r>
        <w:rPr>
          <w:rFonts w:ascii="Times New Roman" w:hAnsi="Times New Roman" w:cs="Times New Roman"/>
        </w:rPr>
        <w:t>A presente LO será implementada em consonância com as diretrizes e objetivos da Política Nacional de Habitação, do Sistema Nacional de Habitação de Interesse Social e do Plano Nacional de Habitação.</w:t>
      </w:r>
    </w:p>
    <w:p w14:paraId="705F9DB1" w14:textId="77777777" w:rsidR="0031612C" w:rsidRDefault="00000000">
      <w:pPr>
        <w:pStyle w:val="Artigo10"/>
        <w:rPr>
          <w:rFonts w:ascii="Times New Roman" w:hAnsi="Times New Roman" w:cs="Times New Roman"/>
        </w:rPr>
      </w:pPr>
      <w:r>
        <w:rPr>
          <w:rFonts w:ascii="Times New Roman" w:hAnsi="Times New Roman" w:cs="Times New Roman"/>
        </w:rPr>
        <w:t>Os programas, ações e instrumentos previstos nesta LO serão regulamentados por atos da Administração Pública Municipal, no prazo de até 180 (cento e oitenta) dias, contados da data de sua publicação.</w:t>
      </w:r>
    </w:p>
    <w:p w14:paraId="1F3173EF" w14:textId="77777777" w:rsidR="0031612C" w:rsidRDefault="00000000">
      <w:pPr>
        <w:pStyle w:val="Artigo10"/>
        <w:rPr>
          <w:rFonts w:ascii="Times New Roman" w:hAnsi="Times New Roman" w:cs="Times New Roman"/>
        </w:rPr>
      </w:pPr>
      <w:r>
        <w:rPr>
          <w:rFonts w:ascii="Times New Roman" w:hAnsi="Times New Roman" w:cs="Times New Roman"/>
        </w:rPr>
        <w:t>As despesas decorrentes da execução desta LO correrão por conta das dotações orçamentárias próprias, suplementadas se necessário.</w:t>
      </w:r>
    </w:p>
    <w:p w14:paraId="47394934" w14:textId="77777777" w:rsidR="0031612C" w:rsidRDefault="00000000">
      <w:pPr>
        <w:pStyle w:val="Artigo10"/>
        <w:rPr>
          <w:rFonts w:ascii="Times New Roman" w:hAnsi="Times New Roman" w:cs="Times New Roman"/>
        </w:rPr>
      </w:pPr>
      <w:r>
        <w:rPr>
          <w:rFonts w:ascii="Times New Roman" w:hAnsi="Times New Roman" w:cs="Times New Roman"/>
        </w:rPr>
        <w:t>O Conselho Municipal de Habitação deverá ser instalado no prazo de até 90 (noventa) dias a contar da publicação desta LO, mediante ato do Prefeito Municipal.</w:t>
      </w:r>
    </w:p>
    <w:p w14:paraId="7BBA1E43" w14:textId="77777777" w:rsidR="0031612C" w:rsidRDefault="00000000">
      <w:pPr>
        <w:pStyle w:val="Artigo10"/>
        <w:rPr>
          <w:rFonts w:ascii="Times New Roman" w:hAnsi="Times New Roman" w:cs="Times New Roman"/>
        </w:rPr>
      </w:pPr>
      <w:r>
        <w:rPr>
          <w:rFonts w:ascii="Times New Roman" w:hAnsi="Times New Roman" w:cs="Times New Roman"/>
        </w:rPr>
        <w:t>O Plano Setorial Municipal de Habitação deverá ser elaborado ou revisado no prazo de até 180 (cento e oitenta) dias, contados da instalação do Conselho Municipal de Habitação, respeitados os princípios da gestão democrática e da participação social.</w:t>
      </w:r>
    </w:p>
    <w:p w14:paraId="2E27F065" w14:textId="77777777" w:rsidR="0031612C" w:rsidRDefault="00000000">
      <w:pPr>
        <w:pStyle w:val="Artigo10"/>
        <w:rPr>
          <w:rFonts w:ascii="Times New Roman" w:hAnsi="Times New Roman" w:cs="Times New Roman"/>
          <w:w w:val="105"/>
        </w:rPr>
      </w:pPr>
      <w:r>
        <w:rPr>
          <w:rFonts w:ascii="Times New Roman" w:hAnsi="Times New Roman" w:cs="Times New Roman"/>
          <w:w w:val="105"/>
        </w:rPr>
        <w:lastRenderedPageBreak/>
        <w:t>Ficam revogadas as seguintes leis municipais:</w:t>
      </w:r>
    </w:p>
    <w:p w14:paraId="4D3E1680" w14:textId="77777777" w:rsidR="0031612C" w:rsidRDefault="00000000">
      <w:pPr>
        <w:pStyle w:val="PargrafodaLista"/>
        <w:numPr>
          <w:ilvl w:val="0"/>
          <w:numId w:val="13"/>
        </w:numPr>
        <w:rPr>
          <w:rFonts w:ascii="Times New Roman" w:hAnsi="Times New Roman" w:cs="Times New Roman"/>
          <w:w w:val="105"/>
        </w:rPr>
      </w:pPr>
      <w:r>
        <w:rPr>
          <w:rFonts w:ascii="Times New Roman" w:hAnsi="Times New Roman" w:cs="Times New Roman"/>
          <w:w w:val="105"/>
        </w:rPr>
        <w:t>Lei Ordinária n. 732 de 31 de maio de 2011;</w:t>
      </w:r>
    </w:p>
    <w:p w14:paraId="61F21519" w14:textId="77777777" w:rsidR="0031612C" w:rsidRDefault="00000000">
      <w:pPr>
        <w:pStyle w:val="PargrafodaLista"/>
        <w:numPr>
          <w:ilvl w:val="0"/>
          <w:numId w:val="13"/>
        </w:numPr>
        <w:rPr>
          <w:rFonts w:ascii="Times New Roman" w:hAnsi="Times New Roman" w:cs="Times New Roman"/>
          <w:w w:val="105"/>
        </w:rPr>
      </w:pPr>
      <w:r>
        <w:rPr>
          <w:rFonts w:ascii="Times New Roman" w:hAnsi="Times New Roman" w:cs="Times New Roman"/>
          <w:w w:val="105"/>
        </w:rPr>
        <w:t>Lei Ordinária n. 328 de 14 de janeiro de 2000;</w:t>
      </w:r>
    </w:p>
    <w:p w14:paraId="1F204FCD" w14:textId="77777777" w:rsidR="0031612C" w:rsidRDefault="00000000">
      <w:pPr>
        <w:pStyle w:val="PargrafodaLista"/>
        <w:numPr>
          <w:ilvl w:val="0"/>
          <w:numId w:val="13"/>
        </w:numPr>
        <w:rPr>
          <w:rFonts w:ascii="Times New Roman" w:hAnsi="Times New Roman" w:cs="Times New Roman"/>
          <w:w w:val="105"/>
        </w:rPr>
      </w:pPr>
      <w:r>
        <w:rPr>
          <w:rFonts w:ascii="Times New Roman" w:hAnsi="Times New Roman" w:cs="Times New Roman"/>
          <w:w w:val="105"/>
        </w:rPr>
        <w:t>Lei Ordinária n. 327 de 14 de janeiro de 2000.</w:t>
      </w:r>
    </w:p>
    <w:p w14:paraId="35A23EA5" w14:textId="77777777" w:rsidR="0031612C" w:rsidRDefault="00000000">
      <w:pPr>
        <w:pStyle w:val="Artigo10"/>
        <w:rPr>
          <w:rFonts w:ascii="Times New Roman" w:hAnsi="Times New Roman" w:cs="Times New Roman"/>
        </w:rPr>
      </w:pPr>
      <w:r>
        <w:rPr>
          <w:rFonts w:ascii="Times New Roman" w:hAnsi="Times New Roman" w:cs="Times New Roman"/>
        </w:rPr>
        <w:t>Esta LO entra em vigor na data de sua publicação, revogadas as disposições em contrário.</w:t>
      </w:r>
    </w:p>
    <w:p w14:paraId="2C4A0B3F" w14:textId="77777777" w:rsidR="0031612C" w:rsidRDefault="0031612C">
      <w:pPr>
        <w:pStyle w:val="Artigo10"/>
        <w:numPr>
          <w:ilvl w:val="0"/>
          <w:numId w:val="0"/>
        </w:numPr>
        <w:rPr>
          <w:rFonts w:ascii="Times New Roman" w:hAnsi="Times New Roman" w:cs="Times New Roman"/>
        </w:rPr>
      </w:pPr>
    </w:p>
    <w:p w14:paraId="2F9E386B" w14:textId="77777777" w:rsidR="0031612C" w:rsidRDefault="00000000">
      <w:pPr>
        <w:pStyle w:val="Artigo10"/>
        <w:numPr>
          <w:ilvl w:val="0"/>
          <w:numId w:val="0"/>
        </w:numPr>
        <w:jc w:val="center"/>
        <w:rPr>
          <w:rFonts w:ascii="Times New Roman" w:hAnsi="Times New Roman" w:cs="Times New Roman"/>
        </w:rPr>
      </w:pPr>
      <w:r>
        <w:rPr>
          <w:rStyle w:val="fontelaw"/>
          <w:rFonts w:ascii="Times New Roman" w:hAnsi="Times New Roman" w:cs="Times New Roman"/>
          <w:bCs/>
        </w:rPr>
        <w:t>Prefeitura Municipal da Estância Turística de Holambra, 05 de agosto de 2025</w:t>
      </w:r>
    </w:p>
    <w:p w14:paraId="63E7341D" w14:textId="77777777" w:rsidR="0031612C" w:rsidRDefault="0031612C">
      <w:pPr>
        <w:pStyle w:val="Artigo10"/>
        <w:numPr>
          <w:ilvl w:val="0"/>
          <w:numId w:val="0"/>
        </w:numPr>
        <w:jc w:val="center"/>
        <w:rPr>
          <w:rFonts w:ascii="Times New Roman" w:hAnsi="Times New Roman" w:cs="Times New Roman"/>
        </w:rPr>
      </w:pPr>
    </w:p>
    <w:p w14:paraId="37C7352C" w14:textId="77777777" w:rsidR="0031612C"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FERNANDO HENRIQUE CAPATO</w:t>
      </w:r>
    </w:p>
    <w:p w14:paraId="704F9D64" w14:textId="77777777" w:rsidR="0031612C"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Prefeito Municipal</w:t>
      </w:r>
    </w:p>
    <w:p w14:paraId="3955FF50" w14:textId="77777777" w:rsidR="0031612C" w:rsidRDefault="0031612C">
      <w:pPr>
        <w:spacing w:after="0"/>
        <w:jc w:val="center"/>
        <w:textAlignment w:val="auto"/>
        <w:outlineLvl w:val="9"/>
        <w:rPr>
          <w:rFonts w:ascii="Times New Roman" w:hAnsi="Times New Roman" w:cs="Times New Roman"/>
          <w:b/>
        </w:rPr>
      </w:pPr>
    </w:p>
    <w:p w14:paraId="33306ED0" w14:textId="77777777" w:rsidR="0031612C" w:rsidRDefault="0031612C">
      <w:pPr>
        <w:pStyle w:val="Artigo10"/>
        <w:numPr>
          <w:ilvl w:val="0"/>
          <w:numId w:val="0"/>
        </w:numPr>
        <w:rPr>
          <w:rFonts w:ascii="Times New Roman" w:hAnsi="Times New Roman" w:cs="Times New Roman"/>
        </w:rPr>
      </w:pPr>
    </w:p>
    <w:p w14:paraId="6417F7BA" w14:textId="77777777" w:rsidR="0031612C" w:rsidRDefault="00000000">
      <w:pPr>
        <w:spacing w:after="0"/>
        <w:jc w:val="center"/>
        <w:textAlignment w:val="auto"/>
        <w:outlineLvl w:val="9"/>
        <w:rPr>
          <w:rFonts w:ascii="Times New Roman" w:eastAsia="Times New Roman" w:hAnsi="Times New Roman" w:cs="Times New Roman"/>
          <w:b/>
          <w:bCs/>
        </w:rPr>
      </w:pPr>
      <w:r>
        <w:rPr>
          <w:rFonts w:ascii="Times New Roman" w:eastAsia="Times New Roman" w:hAnsi="Times New Roman" w:cs="Times New Roman"/>
          <w:b/>
          <w:bCs/>
        </w:rPr>
        <w:t>JUSTIFICATIVAS</w:t>
      </w:r>
    </w:p>
    <w:p w14:paraId="0687966E" w14:textId="77777777" w:rsidR="0031612C" w:rsidRDefault="0031612C">
      <w:pPr>
        <w:spacing w:after="0"/>
        <w:jc w:val="center"/>
        <w:textAlignment w:val="auto"/>
        <w:outlineLvl w:val="9"/>
        <w:rPr>
          <w:rFonts w:ascii="Times New Roman" w:eastAsia="Times New Roman" w:hAnsi="Times New Roman" w:cs="Times New Roman"/>
          <w:b/>
          <w:bCs/>
        </w:rPr>
      </w:pPr>
    </w:p>
    <w:p w14:paraId="1AA2B71B" w14:textId="77777777" w:rsidR="0031612C" w:rsidRDefault="0031612C">
      <w:pPr>
        <w:spacing w:after="0"/>
        <w:textAlignment w:val="auto"/>
        <w:outlineLvl w:val="9"/>
        <w:rPr>
          <w:rFonts w:ascii="Times New Roman" w:eastAsia="Times New Roman" w:hAnsi="Times New Roman" w:cs="Times New Roman"/>
          <w:b/>
          <w:bCs/>
        </w:rPr>
      </w:pPr>
    </w:p>
    <w:p w14:paraId="6F5742AC" w14:textId="77777777" w:rsidR="0031612C" w:rsidRDefault="00000000">
      <w:pPr>
        <w:spacing w:after="0"/>
        <w:jc w:val="left"/>
        <w:textAlignment w:val="auto"/>
        <w:outlineLvl w:val="9"/>
        <w:rPr>
          <w:rFonts w:ascii="Times New Roman" w:eastAsia="Times New Roman" w:hAnsi="Times New Roman" w:cs="Times New Roman"/>
          <w:b/>
          <w:bCs/>
        </w:rPr>
      </w:pPr>
      <w:r>
        <w:rPr>
          <w:rFonts w:ascii="Times New Roman" w:eastAsia="Times New Roman" w:hAnsi="Times New Roman" w:cs="Times New Roman"/>
          <w:b/>
          <w:bCs/>
        </w:rPr>
        <w:t>Excelentíssim</w:t>
      </w:r>
      <w:r>
        <w:rPr>
          <w:rFonts w:ascii="Times New Roman" w:eastAsia="Times New Roman" w:hAnsi="Times New Roman" w:cs="Times New Roman"/>
          <w:b/>
          <w:bCs/>
          <w:lang w:val="en-US"/>
        </w:rPr>
        <w:t>o</w:t>
      </w:r>
      <w:r>
        <w:rPr>
          <w:rFonts w:ascii="Times New Roman" w:eastAsia="Times New Roman" w:hAnsi="Times New Roman" w:cs="Times New Roman"/>
          <w:b/>
          <w:bCs/>
        </w:rPr>
        <w:t xml:space="preserve"> </w:t>
      </w:r>
      <w:r>
        <w:rPr>
          <w:rFonts w:ascii="Times New Roman" w:eastAsia="Times New Roman" w:hAnsi="Times New Roman" w:cs="Times New Roman"/>
          <w:b/>
          <w:bCs/>
          <w:lang w:val="en-US"/>
        </w:rPr>
        <w:t>S</w:t>
      </w:r>
      <w:r>
        <w:rPr>
          <w:rFonts w:ascii="Times New Roman" w:eastAsia="Times New Roman" w:hAnsi="Times New Roman" w:cs="Times New Roman"/>
          <w:b/>
          <w:bCs/>
        </w:rPr>
        <w:t>enhor Presidente,</w:t>
      </w:r>
    </w:p>
    <w:p w14:paraId="01A5C5B6" w14:textId="77777777" w:rsidR="0031612C" w:rsidRDefault="00000000">
      <w:pPr>
        <w:spacing w:after="0"/>
        <w:jc w:val="left"/>
        <w:textAlignment w:val="auto"/>
        <w:outlineLvl w:val="9"/>
        <w:rPr>
          <w:rFonts w:ascii="Times New Roman" w:eastAsia="Times New Roman" w:hAnsi="Times New Roman" w:cs="Times New Roman"/>
          <w:b/>
          <w:bCs/>
        </w:rPr>
      </w:pPr>
      <w:r>
        <w:rPr>
          <w:rFonts w:ascii="Times New Roman" w:eastAsia="Times New Roman" w:hAnsi="Times New Roman" w:cs="Times New Roman"/>
          <w:b/>
          <w:bCs/>
        </w:rPr>
        <w:t>Excelentíssimos Senhores Vereadores,</w:t>
      </w:r>
    </w:p>
    <w:p w14:paraId="4F9E8918" w14:textId="77777777" w:rsidR="0031612C" w:rsidRDefault="0031612C">
      <w:pPr>
        <w:spacing w:after="0"/>
        <w:textAlignment w:val="auto"/>
        <w:outlineLvl w:val="9"/>
        <w:rPr>
          <w:rFonts w:ascii="Times New Roman" w:eastAsia="SimSun" w:hAnsi="Times New Roman" w:cs="Times New Roman"/>
        </w:rPr>
      </w:pPr>
    </w:p>
    <w:p w14:paraId="0FFE3D7B" w14:textId="77777777" w:rsidR="0031612C" w:rsidRDefault="00000000">
      <w:pPr>
        <w:pStyle w:val="Corpodetexto"/>
        <w:tabs>
          <w:tab w:val="left" w:pos="1320"/>
        </w:tabs>
        <w:ind w:leftChars="300" w:left="720" w:firstLineChars="275" w:firstLine="660"/>
        <w:rPr>
          <w:rFonts w:ascii="Times New Roman" w:hAnsi="Times New Roman" w:cs="Times New Roman"/>
        </w:rPr>
      </w:pPr>
      <w:r>
        <w:rPr>
          <w:rFonts w:ascii="Times New Roman" w:hAnsi="Times New Roman" w:cs="Times New Roman"/>
        </w:rPr>
        <w:t>O presente Projeto de Lei, estabelece objetivos fundamentais que norteiam a Política Municipal de Habitação de Holambra, com base no reconhecimento da moradia como um direito social e função essencial para o pleno desenvolvimento das pessoas, famílias e comunidades.</w:t>
      </w:r>
    </w:p>
    <w:p w14:paraId="27895BDF" w14:textId="77777777" w:rsidR="0031612C" w:rsidRDefault="00000000">
      <w:pPr>
        <w:pStyle w:val="Corpodetexto"/>
        <w:tabs>
          <w:tab w:val="left" w:pos="1320"/>
        </w:tabs>
        <w:ind w:leftChars="300" w:left="720" w:firstLineChars="275" w:firstLine="660"/>
        <w:rPr>
          <w:rFonts w:ascii="Times New Roman" w:hAnsi="Times New Roman" w:cs="Times New Roman"/>
        </w:rPr>
      </w:pPr>
      <w:r>
        <w:rPr>
          <w:rFonts w:ascii="Times New Roman" w:hAnsi="Times New Roman" w:cs="Times New Roman"/>
        </w:rPr>
        <w:t>Alinhadas aos princípios Constitucionais, ao Estatuto da Cidade, ao Plano Diretor Municipal, e ao marco nacional da política habitacional, a lei busca orientar a formulação, implementação e monitoramento de programas, ações, e investimentos públicos e privados no campo da habitação.</w:t>
      </w:r>
    </w:p>
    <w:p w14:paraId="5B9638BA" w14:textId="77777777" w:rsidR="0031612C" w:rsidRDefault="00000000">
      <w:pPr>
        <w:pStyle w:val="Corpodetexto"/>
        <w:ind w:leftChars="300" w:left="720" w:firstLineChars="275" w:firstLine="660"/>
        <w:rPr>
          <w:rFonts w:ascii="Times New Roman" w:hAnsi="Times New Roman" w:cs="Times New Roman"/>
        </w:rPr>
      </w:pPr>
      <w:r>
        <w:rPr>
          <w:rFonts w:ascii="Times New Roman" w:hAnsi="Times New Roman" w:cs="Times New Roman"/>
        </w:rPr>
        <w:lastRenderedPageBreak/>
        <w:t>Esses objetivos expressam o compromisso da Administração Publica Municipal com a promoção da Justiça socioepacial, a superação das desigualdades habitacionais e a integração das políticas urbanas em favor de um território mais inclusivo, resiliente e sustentável.</w:t>
      </w:r>
    </w:p>
    <w:p w14:paraId="2D0B12AF" w14:textId="77777777" w:rsidR="0031612C" w:rsidRDefault="0031612C">
      <w:pPr>
        <w:tabs>
          <w:tab w:val="left" w:pos="3270"/>
        </w:tabs>
        <w:autoSpaceDE w:val="0"/>
        <w:autoSpaceDN w:val="0"/>
        <w:adjustRightInd w:val="0"/>
        <w:spacing w:after="0"/>
        <w:rPr>
          <w:rFonts w:ascii="Times New Roman" w:hAnsi="Times New Roman" w:cs="Times New Roman"/>
        </w:rPr>
      </w:pPr>
    </w:p>
    <w:p w14:paraId="1CD8989F" w14:textId="77777777" w:rsidR="0031612C" w:rsidRDefault="00000000">
      <w:pPr>
        <w:spacing w:after="0" w:line="240" w:lineRule="auto"/>
        <w:jc w:val="center"/>
        <w:rPr>
          <w:rStyle w:val="fontelaw"/>
          <w:rFonts w:ascii="Times New Roman" w:hAnsi="Times New Roman" w:cs="Times New Roman"/>
          <w:bCs/>
        </w:rPr>
      </w:pPr>
      <w:r>
        <w:rPr>
          <w:rStyle w:val="fontelaw"/>
          <w:rFonts w:ascii="Times New Roman" w:hAnsi="Times New Roman" w:cs="Times New Roman"/>
          <w:bCs/>
        </w:rPr>
        <w:t>Prefeitura Municipal da Estância Turística de Holambra, 05 de agosto de 2025.</w:t>
      </w:r>
    </w:p>
    <w:p w14:paraId="3C63C575" w14:textId="77777777" w:rsidR="0031612C" w:rsidRDefault="0031612C">
      <w:pPr>
        <w:spacing w:after="0" w:line="240" w:lineRule="auto"/>
        <w:jc w:val="center"/>
        <w:rPr>
          <w:rStyle w:val="fontelaw"/>
          <w:rFonts w:ascii="Times New Roman" w:hAnsi="Times New Roman" w:cs="Times New Roman"/>
        </w:rPr>
      </w:pPr>
    </w:p>
    <w:p w14:paraId="5A9AEE19" w14:textId="77777777" w:rsidR="0031612C" w:rsidRDefault="0031612C">
      <w:pPr>
        <w:spacing w:after="0" w:line="240" w:lineRule="auto"/>
        <w:jc w:val="center"/>
        <w:rPr>
          <w:rStyle w:val="fontelaw"/>
          <w:rFonts w:ascii="Times New Roman" w:hAnsi="Times New Roman" w:cs="Times New Roman"/>
        </w:rPr>
      </w:pPr>
    </w:p>
    <w:p w14:paraId="04AD11B3" w14:textId="77777777" w:rsidR="0031612C" w:rsidRDefault="0031612C">
      <w:pPr>
        <w:spacing w:after="0" w:line="240" w:lineRule="auto"/>
        <w:jc w:val="center"/>
        <w:rPr>
          <w:rStyle w:val="fontelaw"/>
          <w:rFonts w:ascii="Times New Roman" w:hAnsi="Times New Roman" w:cs="Times New Roman"/>
          <w:b/>
          <w:bCs/>
        </w:rPr>
      </w:pPr>
    </w:p>
    <w:p w14:paraId="7E8CA09E" w14:textId="77777777" w:rsidR="0031612C" w:rsidRDefault="0031612C">
      <w:pPr>
        <w:spacing w:after="0" w:line="240" w:lineRule="auto"/>
        <w:jc w:val="center"/>
        <w:rPr>
          <w:rStyle w:val="fontelaw"/>
          <w:rFonts w:ascii="Times New Roman" w:hAnsi="Times New Roman" w:cs="Times New Roman"/>
          <w:b/>
          <w:bCs/>
        </w:rPr>
      </w:pPr>
    </w:p>
    <w:p w14:paraId="73FACE1F" w14:textId="77777777" w:rsidR="0031612C" w:rsidRDefault="00000000">
      <w:pPr>
        <w:spacing w:after="0" w:line="240" w:lineRule="auto"/>
        <w:jc w:val="center"/>
        <w:rPr>
          <w:rStyle w:val="fontelaw"/>
          <w:rFonts w:ascii="Times New Roman" w:hAnsi="Times New Roman" w:cs="Times New Roman"/>
          <w:b/>
          <w:bCs/>
        </w:rPr>
      </w:pPr>
      <w:r>
        <w:rPr>
          <w:rStyle w:val="fontelaw"/>
          <w:rFonts w:ascii="Times New Roman" w:hAnsi="Times New Roman" w:cs="Times New Roman"/>
          <w:b/>
          <w:bCs/>
        </w:rPr>
        <w:t>FERNANDO HENRIQUE CAPATO</w:t>
      </w:r>
    </w:p>
    <w:p w14:paraId="77C27DDC" w14:textId="77777777" w:rsidR="0031612C" w:rsidRDefault="00000000">
      <w:pPr>
        <w:spacing w:after="0" w:line="240" w:lineRule="auto"/>
        <w:jc w:val="center"/>
        <w:rPr>
          <w:rStyle w:val="fontelaw"/>
          <w:rFonts w:ascii="Times New Roman" w:hAnsi="Times New Roman" w:cs="Times New Roman"/>
          <w:b/>
          <w:bCs/>
        </w:rPr>
      </w:pPr>
      <w:r>
        <w:rPr>
          <w:rStyle w:val="fontelaw"/>
          <w:rFonts w:ascii="Times New Roman" w:hAnsi="Times New Roman" w:cs="Times New Roman"/>
          <w:b/>
          <w:bCs/>
        </w:rPr>
        <w:t>Prefeito Municipal</w:t>
      </w:r>
    </w:p>
    <w:p w14:paraId="7B6351D6" w14:textId="77777777" w:rsidR="0031612C" w:rsidRDefault="0031612C">
      <w:pPr>
        <w:spacing w:after="0" w:line="240" w:lineRule="auto"/>
        <w:textAlignment w:val="auto"/>
        <w:outlineLvl w:val="9"/>
        <w:rPr>
          <w:rFonts w:ascii="Times New Roman" w:hAnsi="Times New Roman" w:cs="Times New Roman"/>
        </w:rPr>
      </w:pPr>
    </w:p>
    <w:p w14:paraId="2C4774C1" w14:textId="77777777" w:rsidR="0031612C" w:rsidRDefault="0031612C">
      <w:pPr>
        <w:spacing w:after="0" w:line="240" w:lineRule="auto"/>
        <w:jc w:val="center"/>
        <w:textAlignment w:val="auto"/>
        <w:outlineLvl w:val="9"/>
        <w:rPr>
          <w:rFonts w:ascii="Times New Roman" w:hAnsi="Times New Roman" w:cs="Times New Roman"/>
        </w:rPr>
      </w:pPr>
    </w:p>
    <w:p w14:paraId="4C56ED40" w14:textId="77777777" w:rsidR="0031612C" w:rsidRDefault="0031612C">
      <w:pPr>
        <w:spacing w:after="0" w:line="240" w:lineRule="auto"/>
        <w:jc w:val="center"/>
        <w:textAlignment w:val="auto"/>
        <w:outlineLvl w:val="9"/>
        <w:rPr>
          <w:rFonts w:ascii="Times New Roman" w:hAnsi="Times New Roman" w:cs="Times New Roman"/>
        </w:rPr>
      </w:pPr>
    </w:p>
    <w:p w14:paraId="3DD8819F" w14:textId="77777777" w:rsidR="0031612C" w:rsidRDefault="0031612C">
      <w:pPr>
        <w:spacing w:after="0" w:line="240" w:lineRule="auto"/>
        <w:jc w:val="center"/>
        <w:textAlignment w:val="auto"/>
        <w:outlineLvl w:val="9"/>
        <w:rPr>
          <w:rFonts w:ascii="Times New Roman" w:hAnsi="Times New Roman" w:cs="Times New Roman"/>
        </w:rPr>
      </w:pPr>
    </w:p>
    <w:p w14:paraId="35F194A4" w14:textId="77777777" w:rsidR="0031612C" w:rsidRDefault="0031612C">
      <w:pPr>
        <w:spacing w:after="0" w:line="240" w:lineRule="auto"/>
        <w:jc w:val="center"/>
        <w:textAlignment w:val="auto"/>
        <w:outlineLvl w:val="9"/>
        <w:rPr>
          <w:rFonts w:ascii="Times New Roman" w:hAnsi="Times New Roman" w:cs="Times New Roman"/>
        </w:rPr>
      </w:pPr>
    </w:p>
    <w:p w14:paraId="0FE0364A" w14:textId="77777777" w:rsidR="0031612C" w:rsidRDefault="0031612C">
      <w:pPr>
        <w:spacing w:after="0" w:line="240" w:lineRule="auto"/>
        <w:jc w:val="center"/>
        <w:textAlignment w:val="auto"/>
        <w:outlineLvl w:val="9"/>
        <w:rPr>
          <w:rFonts w:ascii="Times New Roman" w:hAnsi="Times New Roman" w:cs="Times New Roman"/>
        </w:rPr>
      </w:pPr>
    </w:p>
    <w:p w14:paraId="278F7F23" w14:textId="77777777" w:rsidR="0031612C" w:rsidRDefault="0031612C">
      <w:pPr>
        <w:spacing w:after="0" w:line="240" w:lineRule="auto"/>
        <w:jc w:val="center"/>
        <w:textAlignment w:val="auto"/>
        <w:outlineLvl w:val="9"/>
        <w:rPr>
          <w:rFonts w:ascii="Times New Roman" w:hAnsi="Times New Roman" w:cs="Times New Roman"/>
        </w:rPr>
      </w:pPr>
    </w:p>
    <w:p w14:paraId="470D3BC7" w14:textId="77777777" w:rsidR="0031612C" w:rsidRDefault="0031612C">
      <w:pPr>
        <w:spacing w:after="0" w:line="240" w:lineRule="auto"/>
        <w:jc w:val="center"/>
        <w:textAlignment w:val="auto"/>
        <w:outlineLvl w:val="9"/>
        <w:rPr>
          <w:rFonts w:ascii="Times New Roman" w:hAnsi="Times New Roman" w:cs="Times New Roman"/>
        </w:rPr>
      </w:pPr>
    </w:p>
    <w:p w14:paraId="61BB27DE" w14:textId="77777777" w:rsidR="0031612C" w:rsidRDefault="0031612C">
      <w:pPr>
        <w:spacing w:after="0" w:line="240" w:lineRule="auto"/>
        <w:jc w:val="center"/>
        <w:textAlignment w:val="auto"/>
        <w:outlineLvl w:val="9"/>
        <w:rPr>
          <w:rFonts w:ascii="Times New Roman" w:hAnsi="Times New Roman" w:cs="Times New Roman"/>
        </w:rPr>
      </w:pPr>
    </w:p>
    <w:p w14:paraId="63F56309" w14:textId="77777777" w:rsidR="0031612C" w:rsidRDefault="0031612C">
      <w:pPr>
        <w:spacing w:after="0" w:line="240" w:lineRule="auto"/>
        <w:jc w:val="center"/>
        <w:textAlignment w:val="auto"/>
        <w:outlineLvl w:val="9"/>
        <w:rPr>
          <w:rFonts w:ascii="Times New Roman" w:hAnsi="Times New Roman" w:cs="Times New Roman"/>
        </w:rPr>
      </w:pPr>
    </w:p>
    <w:p w14:paraId="57E545FB" w14:textId="77777777" w:rsidR="0031612C" w:rsidRDefault="0031612C">
      <w:pPr>
        <w:spacing w:after="0" w:line="240" w:lineRule="auto"/>
        <w:jc w:val="center"/>
        <w:textAlignment w:val="auto"/>
        <w:outlineLvl w:val="9"/>
        <w:rPr>
          <w:rFonts w:ascii="Times New Roman" w:hAnsi="Times New Roman" w:cs="Times New Roman"/>
        </w:rPr>
      </w:pPr>
    </w:p>
    <w:p w14:paraId="11BA95BD" w14:textId="77777777" w:rsidR="0031612C" w:rsidRDefault="0031612C">
      <w:pPr>
        <w:spacing w:after="0" w:line="240" w:lineRule="auto"/>
        <w:jc w:val="center"/>
        <w:textAlignment w:val="auto"/>
        <w:outlineLvl w:val="9"/>
        <w:rPr>
          <w:rFonts w:ascii="Times New Roman" w:hAnsi="Times New Roman" w:cs="Times New Roman"/>
        </w:rPr>
      </w:pPr>
    </w:p>
    <w:p w14:paraId="3E0F282F" w14:textId="77777777" w:rsidR="0031612C" w:rsidRDefault="0031612C">
      <w:pPr>
        <w:spacing w:after="0" w:line="240" w:lineRule="auto"/>
        <w:jc w:val="center"/>
        <w:textAlignment w:val="auto"/>
        <w:outlineLvl w:val="9"/>
        <w:rPr>
          <w:rFonts w:ascii="Times New Roman" w:hAnsi="Times New Roman" w:cs="Times New Roman"/>
        </w:rPr>
      </w:pPr>
    </w:p>
    <w:p w14:paraId="66857993" w14:textId="77777777" w:rsidR="0031612C" w:rsidRDefault="0031612C">
      <w:pPr>
        <w:spacing w:after="0" w:line="240" w:lineRule="auto"/>
        <w:jc w:val="center"/>
        <w:textAlignment w:val="auto"/>
        <w:outlineLvl w:val="9"/>
        <w:rPr>
          <w:rFonts w:ascii="Times New Roman" w:hAnsi="Times New Roman" w:cs="Times New Roman"/>
        </w:rPr>
      </w:pPr>
    </w:p>
    <w:p w14:paraId="2995E8D3" w14:textId="77777777" w:rsidR="0031612C" w:rsidRDefault="00000000">
      <w:pPr>
        <w:spacing w:after="0" w:line="240" w:lineRule="auto"/>
        <w:textAlignment w:val="auto"/>
        <w:outlineLvl w:val="9"/>
        <w:rPr>
          <w:rFonts w:ascii="Times New Roman" w:hAnsi="Times New Roman" w:cs="Times New Roman"/>
        </w:rPr>
      </w:pPr>
      <w:r>
        <w:rPr>
          <w:rFonts w:ascii="Times New Roman" w:hAnsi="Times New Roman" w:cs="Times New Roman"/>
          <w:b/>
          <w:bCs/>
        </w:rPr>
        <w:t>OFICIO nº 159 - GP</w:t>
      </w:r>
    </w:p>
    <w:p w14:paraId="7711BA1F" w14:textId="77777777" w:rsidR="0031612C" w:rsidRDefault="0031612C">
      <w:pPr>
        <w:spacing w:after="0" w:line="240" w:lineRule="auto"/>
        <w:jc w:val="center"/>
        <w:textAlignment w:val="auto"/>
        <w:outlineLvl w:val="9"/>
        <w:rPr>
          <w:rFonts w:ascii="Times New Roman" w:hAnsi="Times New Roman" w:cs="Times New Roman"/>
        </w:rPr>
      </w:pPr>
    </w:p>
    <w:p w14:paraId="7E1E1E6F" w14:textId="77777777" w:rsidR="0031612C" w:rsidRDefault="00000000">
      <w:pPr>
        <w:spacing w:after="0"/>
        <w:jc w:val="right"/>
        <w:textAlignment w:val="auto"/>
        <w:rPr>
          <w:rFonts w:ascii="Times New Roman" w:hAnsi="Times New Roman" w:cs="Times New Roman"/>
          <w:bCs/>
        </w:rPr>
      </w:pPr>
      <w:r>
        <w:rPr>
          <w:rFonts w:ascii="Times New Roman" w:hAnsi="Times New Roman" w:cs="Times New Roman"/>
          <w:bCs/>
        </w:rPr>
        <w:t xml:space="preserve">Estância Turística de Holambra, 05 de </w:t>
      </w:r>
      <w:proofErr w:type="gramStart"/>
      <w:r>
        <w:rPr>
          <w:rFonts w:ascii="Times New Roman" w:hAnsi="Times New Roman" w:cs="Times New Roman"/>
          <w:bCs/>
        </w:rPr>
        <w:t>Agosto</w:t>
      </w:r>
      <w:proofErr w:type="gramEnd"/>
      <w:r>
        <w:rPr>
          <w:rFonts w:ascii="Times New Roman" w:hAnsi="Times New Roman" w:cs="Times New Roman"/>
          <w:bCs/>
        </w:rPr>
        <w:t xml:space="preserve"> de 2025.</w:t>
      </w:r>
    </w:p>
    <w:p w14:paraId="64828D2C" w14:textId="77777777" w:rsidR="0031612C" w:rsidRDefault="0031612C">
      <w:pPr>
        <w:spacing w:after="0"/>
        <w:textAlignment w:val="auto"/>
        <w:rPr>
          <w:rFonts w:ascii="Times New Roman" w:hAnsi="Times New Roman" w:cs="Times New Roman"/>
          <w:bCs/>
        </w:rPr>
      </w:pPr>
    </w:p>
    <w:p w14:paraId="7F6EACC5" w14:textId="77777777" w:rsidR="0031612C" w:rsidRDefault="0031612C">
      <w:pPr>
        <w:spacing w:after="0"/>
        <w:textAlignment w:val="auto"/>
        <w:rPr>
          <w:rFonts w:ascii="Times New Roman" w:hAnsi="Times New Roman" w:cs="Times New Roman"/>
          <w:bCs/>
        </w:rPr>
      </w:pPr>
    </w:p>
    <w:p w14:paraId="53E6EEF6" w14:textId="77777777" w:rsidR="0031612C" w:rsidRDefault="00000000">
      <w:pPr>
        <w:spacing w:after="0"/>
        <w:ind w:firstLine="700"/>
        <w:textAlignment w:val="auto"/>
        <w:rPr>
          <w:rFonts w:ascii="Times New Roman" w:hAnsi="Times New Roman" w:cs="Times New Roman"/>
          <w:bCs/>
        </w:rPr>
      </w:pPr>
      <w:r>
        <w:rPr>
          <w:rFonts w:ascii="Times New Roman" w:hAnsi="Times New Roman" w:cs="Times New Roman"/>
          <w:b/>
        </w:rPr>
        <w:t>Excelentíssimo Senhor Presidente,</w:t>
      </w:r>
    </w:p>
    <w:p w14:paraId="5D6A34B3" w14:textId="77777777" w:rsidR="0031612C" w:rsidRDefault="0031612C">
      <w:pPr>
        <w:ind w:firstLine="700"/>
        <w:rPr>
          <w:rFonts w:ascii="Times New Roman" w:hAnsi="Times New Roman" w:cs="Times New Roman"/>
          <w:bCs/>
        </w:rPr>
      </w:pPr>
    </w:p>
    <w:p w14:paraId="4E748EFE" w14:textId="77777777" w:rsidR="0031612C" w:rsidRDefault="00000000">
      <w:pPr>
        <w:ind w:firstLine="700"/>
        <w:rPr>
          <w:rFonts w:ascii="Times New Roman" w:hAnsi="Times New Roman" w:cs="Times New Roman"/>
          <w:bCs/>
        </w:rPr>
      </w:pPr>
      <w:r>
        <w:rPr>
          <w:rFonts w:ascii="Times New Roman" w:hAnsi="Times New Roman" w:cs="Times New Roman"/>
          <w:bCs/>
        </w:rPr>
        <w:t xml:space="preserve">Com meus cordiais cumprimentos, sirvo-me do presente para encaminhar, </w:t>
      </w:r>
      <w:r>
        <w:rPr>
          <w:rFonts w:ascii="Times New Roman" w:hAnsi="Times New Roman" w:cs="Times New Roman"/>
          <w:b/>
        </w:rPr>
        <w:t>EM CARÁTER DE URGÊNCIA</w:t>
      </w:r>
      <w:r>
        <w:rPr>
          <w:rFonts w:ascii="Times New Roman" w:hAnsi="Times New Roman" w:cs="Times New Roman"/>
          <w:bCs/>
        </w:rPr>
        <w:t>, o Projeto de Lei Ordinária nº_____/2025 que</w:t>
      </w:r>
      <w:r>
        <w:rPr>
          <w:rFonts w:ascii="Times New Roman" w:hAnsi="Times New Roman" w:cs="Times New Roman"/>
          <w:bCs/>
          <w:i/>
          <w:iCs/>
        </w:rPr>
        <w:t xml:space="preserve"> </w:t>
      </w:r>
      <w:r>
        <w:rPr>
          <w:rFonts w:ascii="Times New Roman" w:hAnsi="Times New Roman" w:cs="Times New Roman"/>
          <w:b/>
          <w:i/>
        </w:rPr>
        <w:t>“</w:t>
      </w:r>
      <w:r>
        <w:rPr>
          <w:rFonts w:ascii="Times New Roman" w:hAnsi="Times New Roman" w:cs="Times New Roman"/>
          <w:b/>
          <w:bCs/>
        </w:rPr>
        <w:t xml:space="preserve">DISPÕE SOBRE A POLÍTICA MUNICIPAL DE HABITAÇÃO (PMH), INSTITUI O CONSELHO MUNICIPAL DE HABITAÇÃO (CMH), CRIA O FUNDO MUNICIPAL DE HABITAÇÃO (FMH), E DÁ </w:t>
      </w:r>
      <w:r>
        <w:rPr>
          <w:rFonts w:ascii="Times New Roman" w:hAnsi="Times New Roman" w:cs="Times New Roman"/>
          <w:b/>
          <w:bCs/>
        </w:rPr>
        <w:lastRenderedPageBreak/>
        <w:t>OUTRAS PROVIDÊNCIAS</w:t>
      </w:r>
      <w:r>
        <w:rPr>
          <w:rFonts w:ascii="Times New Roman" w:hAnsi="Times New Roman" w:cs="Times New Roman"/>
          <w:b/>
          <w:i/>
        </w:rPr>
        <w:t>”</w:t>
      </w:r>
      <w:r>
        <w:rPr>
          <w:rFonts w:ascii="Times New Roman" w:hAnsi="Times New Roman" w:cs="Times New Roman"/>
          <w:bCs/>
          <w:i/>
          <w:iCs/>
        </w:rPr>
        <w:t xml:space="preserve">, </w:t>
      </w:r>
      <w:r>
        <w:rPr>
          <w:rFonts w:ascii="Times New Roman" w:hAnsi="Times New Roman" w:cs="Times New Roman"/>
          <w:bCs/>
        </w:rPr>
        <w:t>cujas razões de fato e de direito que justificam a iniciativa, seguem anexas ao Projeto, bem como segue anexo Relatório Técnico Justificativo.</w:t>
      </w:r>
    </w:p>
    <w:p w14:paraId="689E898D" w14:textId="77777777" w:rsidR="0031612C" w:rsidRDefault="0031612C">
      <w:pPr>
        <w:spacing w:after="0"/>
        <w:ind w:firstLineChars="785" w:firstLine="1884"/>
        <w:textAlignment w:val="auto"/>
        <w:rPr>
          <w:rFonts w:ascii="Times New Roman" w:hAnsi="Times New Roman" w:cs="Times New Roman"/>
          <w:bCs/>
        </w:rPr>
      </w:pPr>
    </w:p>
    <w:p w14:paraId="250FD9EA" w14:textId="77777777" w:rsidR="0031612C" w:rsidRDefault="00000000">
      <w:pPr>
        <w:spacing w:after="0"/>
        <w:ind w:firstLine="700"/>
        <w:textAlignment w:val="auto"/>
        <w:rPr>
          <w:rFonts w:ascii="Times New Roman" w:hAnsi="Times New Roman" w:cs="Times New Roman"/>
          <w:bCs/>
        </w:rPr>
      </w:pPr>
      <w:r>
        <w:rPr>
          <w:rFonts w:ascii="Times New Roman" w:hAnsi="Times New Roman" w:cs="Times New Roman"/>
          <w:bCs/>
        </w:rPr>
        <w:t>Sem mais para o momento, subscrevo-me renovando votos de alteada estima e distinta consideração.</w:t>
      </w:r>
    </w:p>
    <w:p w14:paraId="6C27AADD" w14:textId="77777777" w:rsidR="0031612C" w:rsidRDefault="0031612C">
      <w:pPr>
        <w:spacing w:after="0"/>
        <w:ind w:firstLineChars="785" w:firstLine="1884"/>
        <w:textAlignment w:val="auto"/>
        <w:rPr>
          <w:rFonts w:ascii="Times New Roman" w:hAnsi="Times New Roman" w:cs="Times New Roman"/>
          <w:bCs/>
        </w:rPr>
      </w:pPr>
    </w:p>
    <w:p w14:paraId="48D2DDB7" w14:textId="77777777" w:rsidR="0031612C" w:rsidRDefault="00000000">
      <w:pPr>
        <w:spacing w:after="0"/>
        <w:ind w:firstLineChars="785" w:firstLine="1884"/>
        <w:textAlignment w:val="auto"/>
        <w:rPr>
          <w:rFonts w:ascii="Times New Roman" w:hAnsi="Times New Roman" w:cs="Times New Roman"/>
          <w:bCs/>
        </w:rPr>
      </w:pPr>
      <w:r>
        <w:rPr>
          <w:rFonts w:ascii="Times New Roman" w:hAnsi="Times New Roman" w:cs="Times New Roman"/>
          <w:bCs/>
        </w:rPr>
        <w:t>Atenciosamente,</w:t>
      </w:r>
    </w:p>
    <w:p w14:paraId="5C909204" w14:textId="77777777" w:rsidR="0031612C" w:rsidRDefault="0031612C">
      <w:pPr>
        <w:spacing w:after="0"/>
        <w:ind w:firstLineChars="785" w:firstLine="1884"/>
        <w:textAlignment w:val="auto"/>
        <w:rPr>
          <w:rFonts w:ascii="Times New Roman" w:hAnsi="Times New Roman" w:cs="Times New Roman"/>
          <w:bCs/>
        </w:rPr>
      </w:pPr>
    </w:p>
    <w:p w14:paraId="313E89CE" w14:textId="77777777" w:rsidR="0031612C" w:rsidRDefault="0031612C">
      <w:pPr>
        <w:spacing w:after="0"/>
        <w:ind w:firstLineChars="785" w:firstLine="1884"/>
        <w:textAlignment w:val="auto"/>
        <w:rPr>
          <w:rFonts w:ascii="Times New Roman" w:hAnsi="Times New Roman" w:cs="Times New Roman"/>
          <w:bCs/>
        </w:rPr>
      </w:pPr>
    </w:p>
    <w:p w14:paraId="47398252" w14:textId="77777777" w:rsidR="0031612C" w:rsidRDefault="0031612C">
      <w:pPr>
        <w:spacing w:after="0"/>
        <w:ind w:firstLineChars="785" w:firstLine="1891"/>
        <w:textAlignment w:val="auto"/>
        <w:rPr>
          <w:rFonts w:ascii="Times New Roman" w:hAnsi="Times New Roman" w:cs="Times New Roman"/>
          <w:b/>
        </w:rPr>
      </w:pPr>
    </w:p>
    <w:p w14:paraId="04495F81" w14:textId="77777777" w:rsidR="0031612C"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FERNANDO HENRIQUE CAPATO</w:t>
      </w:r>
    </w:p>
    <w:p w14:paraId="0DE197EE" w14:textId="77777777" w:rsidR="0031612C"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Prefeito Municipal</w:t>
      </w:r>
    </w:p>
    <w:p w14:paraId="228E448D" w14:textId="77777777" w:rsidR="0031612C" w:rsidRDefault="0031612C">
      <w:pPr>
        <w:spacing w:after="0"/>
        <w:jc w:val="center"/>
        <w:textAlignment w:val="auto"/>
        <w:outlineLvl w:val="9"/>
        <w:rPr>
          <w:rFonts w:ascii="Times New Roman" w:hAnsi="Times New Roman" w:cs="Times New Roman"/>
          <w:b/>
        </w:rPr>
      </w:pPr>
    </w:p>
    <w:p w14:paraId="46E8ACD0" w14:textId="77777777" w:rsidR="0031612C" w:rsidRDefault="0031612C">
      <w:pPr>
        <w:spacing w:after="0"/>
        <w:jc w:val="center"/>
        <w:textAlignment w:val="auto"/>
        <w:outlineLvl w:val="9"/>
        <w:rPr>
          <w:rFonts w:ascii="Times New Roman" w:hAnsi="Times New Roman" w:cs="Times New Roman"/>
          <w:b/>
        </w:rPr>
      </w:pPr>
    </w:p>
    <w:p w14:paraId="673A8E5D" w14:textId="77777777" w:rsidR="0031612C" w:rsidRDefault="0031612C">
      <w:pPr>
        <w:spacing w:after="0"/>
        <w:jc w:val="center"/>
        <w:textAlignment w:val="auto"/>
        <w:outlineLvl w:val="9"/>
        <w:rPr>
          <w:rFonts w:ascii="Times New Roman" w:hAnsi="Times New Roman" w:cs="Times New Roman"/>
          <w:b/>
        </w:rPr>
      </w:pPr>
    </w:p>
    <w:p w14:paraId="4C7467B7" w14:textId="77777777" w:rsidR="0031612C" w:rsidRDefault="0031612C">
      <w:pPr>
        <w:spacing w:after="0"/>
        <w:jc w:val="center"/>
        <w:textAlignment w:val="auto"/>
        <w:outlineLvl w:val="9"/>
        <w:rPr>
          <w:rFonts w:ascii="Times New Roman" w:hAnsi="Times New Roman" w:cs="Times New Roman"/>
          <w:b/>
        </w:rPr>
      </w:pPr>
    </w:p>
    <w:p w14:paraId="28BBC0D5" w14:textId="77777777" w:rsidR="0031612C" w:rsidRDefault="00000000">
      <w:pPr>
        <w:spacing w:after="0"/>
        <w:jc w:val="left"/>
        <w:textAlignment w:val="auto"/>
        <w:outlineLvl w:val="9"/>
        <w:rPr>
          <w:rFonts w:ascii="Times New Roman" w:hAnsi="Times New Roman" w:cs="Times New Roman"/>
          <w:b/>
        </w:rPr>
      </w:pPr>
      <w:r>
        <w:rPr>
          <w:rFonts w:ascii="Times New Roman" w:hAnsi="Times New Roman" w:cs="Times New Roman"/>
          <w:b/>
        </w:rPr>
        <w:t>A Sua Excelência o Senhor</w:t>
      </w:r>
    </w:p>
    <w:p w14:paraId="45E16DB1" w14:textId="77777777" w:rsidR="0031612C" w:rsidRDefault="00000000">
      <w:pPr>
        <w:spacing w:after="0"/>
        <w:jc w:val="left"/>
        <w:textAlignment w:val="auto"/>
        <w:outlineLvl w:val="9"/>
        <w:rPr>
          <w:rFonts w:ascii="Times New Roman" w:hAnsi="Times New Roman" w:cs="Times New Roman"/>
          <w:b/>
        </w:rPr>
      </w:pPr>
      <w:r>
        <w:rPr>
          <w:rFonts w:ascii="Times New Roman" w:hAnsi="Times New Roman" w:cs="Times New Roman"/>
          <w:b/>
        </w:rPr>
        <w:t>APARECIDO LOPES DA SILVA LIMA</w:t>
      </w:r>
    </w:p>
    <w:p w14:paraId="7439EF9F" w14:textId="77777777" w:rsidR="0031612C" w:rsidRDefault="00000000">
      <w:pPr>
        <w:spacing w:after="0"/>
        <w:jc w:val="left"/>
        <w:textAlignment w:val="auto"/>
        <w:outlineLvl w:val="9"/>
        <w:rPr>
          <w:rFonts w:ascii="Times New Roman" w:hAnsi="Times New Roman" w:cs="Times New Roman"/>
          <w:b/>
        </w:rPr>
      </w:pPr>
      <w:r>
        <w:rPr>
          <w:rFonts w:ascii="Times New Roman" w:hAnsi="Times New Roman" w:cs="Times New Roman"/>
          <w:b/>
        </w:rPr>
        <w:t>DD. Vereador Presidente da Câmara Municipal de</w:t>
      </w:r>
    </w:p>
    <w:p w14:paraId="6DAA9C2C" w14:textId="77777777" w:rsidR="0031612C" w:rsidRDefault="00000000">
      <w:pPr>
        <w:spacing w:after="0"/>
        <w:rPr>
          <w:rFonts w:ascii="Times New Roman" w:hAnsi="Times New Roman" w:cs="Times New Roman"/>
          <w:b/>
        </w:rPr>
      </w:pPr>
      <w:r>
        <w:rPr>
          <w:rFonts w:ascii="Times New Roman" w:hAnsi="Times New Roman" w:cs="Times New Roman"/>
          <w:b/>
        </w:rPr>
        <w:t>HOLAMBRA - SP</w:t>
      </w:r>
    </w:p>
    <w:sectPr w:rsidR="0031612C">
      <w:headerReference w:type="even" r:id="rId10"/>
      <w:headerReference w:type="default" r:id="rId11"/>
      <w:footerReference w:type="even" r:id="rId12"/>
      <w:footerReference w:type="default" r:id="rId13"/>
      <w:headerReference w:type="first" r:id="rId14"/>
      <w:footerReference w:type="first" r:id="rId15"/>
      <w:pgSz w:w="11906" w:h="16838"/>
      <w:pgMar w:top="851" w:right="1077" w:bottom="1134" w:left="1077"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C7D76" w14:textId="77777777" w:rsidR="00165882" w:rsidRDefault="00165882">
      <w:pPr>
        <w:spacing w:after="0" w:line="240" w:lineRule="auto"/>
      </w:pPr>
      <w:r>
        <w:separator/>
      </w:r>
    </w:p>
  </w:endnote>
  <w:endnote w:type="continuationSeparator" w:id="0">
    <w:p w14:paraId="503A5B74" w14:textId="77777777" w:rsidR="00165882" w:rsidRDefault="0016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embedRegular r:id="rId1" w:fontKey="{01589C84-9FA4-4BB5-A752-8AC7F48C4D67}"/>
    <w:embedBold r:id="rId2" w:fontKey="{333A088C-4A77-4E39-9FE2-A540019AD42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C4102EE-6751-4A20-A80B-C958AA34050F}"/>
  </w:font>
  <w:font w:name="Calibri">
    <w:panose1 w:val="020F0502020204030204"/>
    <w:charset w:val="00"/>
    <w:family w:val="swiss"/>
    <w:pitch w:val="variable"/>
    <w:sig w:usb0="E4002EFF" w:usb1="C000247B" w:usb2="00000009" w:usb3="00000000" w:csb0="000001FF" w:csb1="00000000"/>
    <w:embedRegular r:id="rId4" w:fontKey="{C3CFEFCC-C3DF-4188-9DCE-5A7F73F32B15}"/>
    <w:embedBold r:id="rId5" w:fontKey="{31A01010-6160-4417-901F-16535CB27FA7}"/>
    <w:embedItalic r:id="rId6" w:fontKey="{2E31E9BA-83CA-445E-A03C-FC70EC46C421}"/>
    <w:embedBoldItalic r:id="rId7" w:fontKey="{36026CF8-E48D-4C16-98E8-EAD817E90422}"/>
  </w:font>
  <w:font w:name="Georgia">
    <w:panose1 w:val="02040502050405020303"/>
    <w:charset w:val="00"/>
    <w:family w:val="roman"/>
    <w:pitch w:val="variable"/>
    <w:sig w:usb0="00000287" w:usb1="00000000" w:usb2="00000000" w:usb3="00000000" w:csb0="0000009F" w:csb1="00000000"/>
    <w:embedRegular r:id="rId8" w:fontKey="{8351D169-9472-4042-926D-2FA19067401C}"/>
    <w:embedItalic r:id="rId9" w:fontKey="{D15DD701-2F83-47CA-A8BB-DFD00272B6B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lay">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1CA6" w14:textId="77777777" w:rsidR="0031612C" w:rsidRDefault="0031612C">
    <w:pPr>
      <w:pStyle w:val="Rodap"/>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18207921"/>
    </w:sdtPr>
    <w:sdtContent>
      <w:sdt>
        <w:sdtPr>
          <w:rPr>
            <w:sz w:val="20"/>
            <w:szCs w:val="20"/>
          </w:rPr>
          <w:id w:val="-1769616900"/>
        </w:sdtPr>
        <w:sdtContent>
          <w:p w14:paraId="5BF25E02" w14:textId="77777777" w:rsidR="0031612C" w:rsidRDefault="00000000">
            <w:pPr>
              <w:pStyle w:val="Rodap"/>
              <w:ind w:hanging="2"/>
              <w:jc w:val="right"/>
              <w:rPr>
                <w:sz w:val="20"/>
                <w:szCs w:val="20"/>
              </w:rPr>
            </w:pPr>
          </w:p>
        </w:sdtContent>
      </w:sdt>
    </w:sdtContent>
  </w:sdt>
  <w:p w14:paraId="7C0D6D02" w14:textId="77777777" w:rsidR="0031612C" w:rsidRDefault="0031612C">
    <w:pPr>
      <w:pStyle w:val="Rodap"/>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D8BE" w14:textId="77777777" w:rsidR="0031612C" w:rsidRDefault="0031612C">
    <w:pPr>
      <w:pStyle w:val="Rodap"/>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A35F6" w14:textId="77777777" w:rsidR="00165882" w:rsidRDefault="00165882">
      <w:pPr>
        <w:spacing w:after="0" w:line="240" w:lineRule="auto"/>
      </w:pPr>
      <w:r>
        <w:separator/>
      </w:r>
    </w:p>
  </w:footnote>
  <w:footnote w:type="continuationSeparator" w:id="0">
    <w:p w14:paraId="67717031" w14:textId="77777777" w:rsidR="00165882" w:rsidRDefault="00165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DC89" w14:textId="77777777" w:rsidR="0031612C" w:rsidRDefault="0031612C">
    <w:pPr>
      <w:pStyle w:val="Cabealho"/>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
      <w:tblW w:w="9736" w:type="dxa"/>
      <w:tblInd w:w="-108" w:type="dxa"/>
      <w:tblLayout w:type="fixed"/>
      <w:tblLook w:val="04A0" w:firstRow="1" w:lastRow="0" w:firstColumn="1" w:lastColumn="0" w:noHBand="0" w:noVBand="1"/>
    </w:tblPr>
    <w:tblGrid>
      <w:gridCol w:w="1696"/>
      <w:gridCol w:w="8040"/>
    </w:tblGrid>
    <w:tr w:rsidR="0031612C" w14:paraId="2CD735FD" w14:textId="77777777">
      <w:trPr>
        <w:trHeight w:val="1550"/>
      </w:trPr>
      <w:tc>
        <w:tcPr>
          <w:tcW w:w="1696" w:type="dxa"/>
          <w:vAlign w:val="center"/>
        </w:tcPr>
        <w:p w14:paraId="20FBDFA6" w14:textId="77777777" w:rsidR="0031612C" w:rsidRDefault="00000000">
          <w:pPr>
            <w:tabs>
              <w:tab w:val="center" w:pos="4252"/>
              <w:tab w:val="right" w:pos="8504"/>
            </w:tabs>
            <w:spacing w:line="240" w:lineRule="auto"/>
            <w:ind w:hanging="2"/>
            <w:jc w:val="center"/>
            <w:rPr>
              <w:rFonts w:ascii="Play" w:eastAsia="Play" w:hAnsi="Play" w:cs="Play"/>
              <w:color w:val="000000"/>
              <w:sz w:val="22"/>
              <w:szCs w:val="22"/>
            </w:rPr>
          </w:pPr>
          <w:r>
            <w:rPr>
              <w:noProof/>
            </w:rPr>
            <w:drawing>
              <wp:anchor distT="0" distB="0" distL="114300" distR="114300" simplePos="0" relativeHeight="251660288" behindDoc="0" locked="0" layoutInCell="1" allowOverlap="1" wp14:anchorId="6111F2E9" wp14:editId="08A0B23C">
                <wp:simplePos x="0" y="0"/>
                <wp:positionH relativeFrom="column">
                  <wp:posOffset>120650</wp:posOffset>
                </wp:positionH>
                <wp:positionV relativeFrom="paragraph">
                  <wp:posOffset>115570</wp:posOffset>
                </wp:positionV>
                <wp:extent cx="614045" cy="778510"/>
                <wp:effectExtent l="0" t="0" r="0" b="0"/>
                <wp:wrapNone/>
                <wp:docPr id="289124938" name="image1.jpg"/>
                <wp:cNvGraphicFramePr/>
                <a:graphic xmlns:a="http://schemas.openxmlformats.org/drawingml/2006/main">
                  <a:graphicData uri="http://schemas.openxmlformats.org/drawingml/2006/picture">
                    <pic:pic xmlns:pic="http://schemas.openxmlformats.org/drawingml/2006/picture">
                      <pic:nvPicPr>
                        <pic:cNvPr id="289124938" name="image1.jpg"/>
                        <pic:cNvPicPr preferRelativeResize="0"/>
                      </pic:nvPicPr>
                      <pic:blipFill>
                        <a:blip r:embed="rId1"/>
                        <a:srcRect/>
                        <a:stretch>
                          <a:fillRect/>
                        </a:stretch>
                      </pic:blipFill>
                      <pic:spPr>
                        <a:xfrm>
                          <a:off x="0" y="0"/>
                          <a:ext cx="614045" cy="778510"/>
                        </a:xfrm>
                        <a:prstGeom prst="rect">
                          <a:avLst/>
                        </a:prstGeom>
                      </pic:spPr>
                    </pic:pic>
                  </a:graphicData>
                </a:graphic>
              </wp:anchor>
            </w:drawing>
          </w:r>
        </w:p>
      </w:tc>
      <w:tc>
        <w:tcPr>
          <w:tcW w:w="8040" w:type="dxa"/>
          <w:vAlign w:val="center"/>
        </w:tcPr>
        <w:p w14:paraId="79BFB785" w14:textId="77777777" w:rsidR="0031612C" w:rsidRDefault="00000000">
          <w:pPr>
            <w:tabs>
              <w:tab w:val="center" w:pos="4252"/>
              <w:tab w:val="right" w:pos="8504"/>
            </w:tabs>
            <w:spacing w:line="240" w:lineRule="auto"/>
            <w:ind w:hanging="2"/>
            <w:jc w:val="center"/>
            <w:rPr>
              <w:rFonts w:ascii="Calibri" w:hAnsi="Calibri"/>
              <w:b/>
              <w:color w:val="000000"/>
            </w:rPr>
          </w:pPr>
          <w:r>
            <w:rPr>
              <w:rFonts w:ascii="Calibri" w:hAnsi="Calibri"/>
              <w:b/>
              <w:color w:val="000000"/>
            </w:rPr>
            <w:t>PREFEITURA MUNICIPAL DA ESTÂNCIA TURÍSTICA DE</w:t>
          </w:r>
        </w:p>
        <w:p w14:paraId="4AF06FD0" w14:textId="77777777" w:rsidR="0031612C" w:rsidRDefault="00000000">
          <w:pPr>
            <w:tabs>
              <w:tab w:val="center" w:pos="4252"/>
              <w:tab w:val="right" w:pos="8504"/>
            </w:tabs>
            <w:spacing w:line="240" w:lineRule="auto"/>
            <w:ind w:hanging="2"/>
            <w:jc w:val="center"/>
            <w:rPr>
              <w:rFonts w:ascii="Calibri" w:hAnsi="Calibri"/>
              <w:color w:val="000000"/>
            </w:rPr>
          </w:pPr>
          <w:r>
            <w:rPr>
              <w:rFonts w:ascii="Calibri" w:hAnsi="Calibri"/>
              <w:b/>
              <w:color w:val="000000"/>
            </w:rPr>
            <w:t>HOLAMBRA</w:t>
          </w:r>
        </w:p>
        <w:p w14:paraId="04FE5A34" w14:textId="77777777" w:rsidR="0031612C" w:rsidRDefault="00000000">
          <w:pPr>
            <w:tabs>
              <w:tab w:val="center" w:pos="4252"/>
              <w:tab w:val="right" w:pos="8504"/>
            </w:tabs>
            <w:spacing w:line="240" w:lineRule="auto"/>
            <w:ind w:hanging="2"/>
            <w:jc w:val="center"/>
            <w:rPr>
              <w:rFonts w:ascii="Play" w:eastAsia="Play" w:hAnsi="Play" w:cs="Play"/>
              <w:color w:val="000000"/>
              <w:sz w:val="22"/>
              <w:szCs w:val="22"/>
            </w:rPr>
          </w:pPr>
          <w:r>
            <w:rPr>
              <w:rFonts w:ascii="Calibri" w:hAnsi="Calibri"/>
              <w:b/>
              <w:i/>
              <w:color w:val="000000"/>
              <w:u w:val="single"/>
            </w:rPr>
            <w:t>Capital Nacional das Flores</w:t>
          </w:r>
        </w:p>
      </w:tc>
    </w:tr>
  </w:tbl>
  <w:p w14:paraId="573EEE1F" w14:textId="77777777" w:rsidR="0031612C" w:rsidRDefault="0031612C">
    <w:pPr>
      <w:tabs>
        <w:tab w:val="left" w:pos="1302"/>
      </w:tabs>
      <w:spacing w:line="240" w:lineRule="auto"/>
      <w:rPr>
        <w:rFonts w:ascii="Calibri" w:hAnsi="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D275" w14:textId="77777777" w:rsidR="0031612C" w:rsidRDefault="0031612C">
    <w:pPr>
      <w:pStyle w:val="Cabealho"/>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C6461"/>
    <w:multiLevelType w:val="multilevel"/>
    <w:tmpl w:val="0A2C6461"/>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0A4524CF"/>
    <w:multiLevelType w:val="multilevel"/>
    <w:tmpl w:val="0A4524CF"/>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11034A01"/>
    <w:multiLevelType w:val="multilevel"/>
    <w:tmpl w:val="11034A01"/>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1B443A84"/>
    <w:multiLevelType w:val="multilevel"/>
    <w:tmpl w:val="1B443A84"/>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 w15:restartNumberingAfterBreak="0">
    <w:nsid w:val="20D36609"/>
    <w:multiLevelType w:val="multilevel"/>
    <w:tmpl w:val="20D36609"/>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15:restartNumberingAfterBreak="0">
    <w:nsid w:val="27884571"/>
    <w:multiLevelType w:val="multilevel"/>
    <w:tmpl w:val="27884571"/>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 w15:restartNumberingAfterBreak="0">
    <w:nsid w:val="35897DDE"/>
    <w:multiLevelType w:val="multilevel"/>
    <w:tmpl w:val="35897DDE"/>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48FD5B3E"/>
    <w:multiLevelType w:val="multilevel"/>
    <w:tmpl w:val="48FD5B3E"/>
    <w:lvl w:ilvl="0">
      <w:start w:val="1"/>
      <w:numFmt w:val="decimal"/>
      <w:pStyle w:val="Artigo"/>
      <w:lvlText w:val="Art %1º."/>
      <w:lvlJc w:val="left"/>
      <w:pPr>
        <w:ind w:left="720" w:hanging="360"/>
      </w:pPr>
      <w:rPr>
        <w:rFonts w:ascii="Calibri Light" w:hAnsi="Calibri Light"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AE7D38"/>
    <w:multiLevelType w:val="multilevel"/>
    <w:tmpl w:val="4CAE7D38"/>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9" w15:restartNumberingAfterBreak="0">
    <w:nsid w:val="6D720C0C"/>
    <w:multiLevelType w:val="multilevel"/>
    <w:tmpl w:val="6D720C0C"/>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15:restartNumberingAfterBreak="0">
    <w:nsid w:val="6E405B65"/>
    <w:multiLevelType w:val="multilevel"/>
    <w:tmpl w:val="6E405B65"/>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76846A24"/>
    <w:multiLevelType w:val="multilevel"/>
    <w:tmpl w:val="76846A24"/>
    <w:lvl w:ilvl="0">
      <w:start w:val="10"/>
      <w:numFmt w:val="decimal"/>
      <w:pStyle w:val="Artigo10"/>
      <w:lvlText w:val="Art %1."/>
      <w:lvlJc w:val="left"/>
      <w:pPr>
        <w:ind w:left="720" w:hanging="360"/>
      </w:pPr>
      <w:rPr>
        <w:rFonts w:ascii="Calibri Light" w:hAnsi="Calibri Light"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8B0B0A"/>
    <w:multiLevelType w:val="multilevel"/>
    <w:tmpl w:val="798B0B0A"/>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16cid:durableId="1760984548">
    <w:abstractNumId w:val="7"/>
  </w:num>
  <w:num w:numId="2" w16cid:durableId="1671324136">
    <w:abstractNumId w:val="11"/>
  </w:num>
  <w:num w:numId="3" w16cid:durableId="1279413300">
    <w:abstractNumId w:val="6"/>
  </w:num>
  <w:num w:numId="4" w16cid:durableId="1819418660">
    <w:abstractNumId w:val="3"/>
  </w:num>
  <w:num w:numId="5" w16cid:durableId="2098282877">
    <w:abstractNumId w:val="12"/>
  </w:num>
  <w:num w:numId="6" w16cid:durableId="1997343593">
    <w:abstractNumId w:val="4"/>
  </w:num>
  <w:num w:numId="7" w16cid:durableId="887380912">
    <w:abstractNumId w:val="2"/>
  </w:num>
  <w:num w:numId="8" w16cid:durableId="934169135">
    <w:abstractNumId w:val="1"/>
  </w:num>
  <w:num w:numId="9" w16cid:durableId="1447773404">
    <w:abstractNumId w:val="8"/>
  </w:num>
  <w:num w:numId="10" w16cid:durableId="989401339">
    <w:abstractNumId w:val="10"/>
  </w:num>
  <w:num w:numId="11" w16cid:durableId="1561287036">
    <w:abstractNumId w:val="9"/>
  </w:num>
  <w:num w:numId="12" w16cid:durableId="912010072">
    <w:abstractNumId w:val="0"/>
  </w:num>
  <w:num w:numId="13" w16cid:durableId="678578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20"/>
    <w:rsid w:val="00021776"/>
    <w:rsid w:val="00066EF1"/>
    <w:rsid w:val="000858F9"/>
    <w:rsid w:val="000F6C7C"/>
    <w:rsid w:val="00165882"/>
    <w:rsid w:val="001B545F"/>
    <w:rsid w:val="00221128"/>
    <w:rsid w:val="002432E0"/>
    <w:rsid w:val="002B17DB"/>
    <w:rsid w:val="002C21D5"/>
    <w:rsid w:val="002C2832"/>
    <w:rsid w:val="002C2BD4"/>
    <w:rsid w:val="002F77A9"/>
    <w:rsid w:val="0031612C"/>
    <w:rsid w:val="00335CC7"/>
    <w:rsid w:val="00384167"/>
    <w:rsid w:val="00494D3A"/>
    <w:rsid w:val="004D175B"/>
    <w:rsid w:val="004D52FD"/>
    <w:rsid w:val="00545128"/>
    <w:rsid w:val="005763FF"/>
    <w:rsid w:val="0062336B"/>
    <w:rsid w:val="00630C20"/>
    <w:rsid w:val="00637DA5"/>
    <w:rsid w:val="0066471B"/>
    <w:rsid w:val="00672C22"/>
    <w:rsid w:val="006F4737"/>
    <w:rsid w:val="007254F5"/>
    <w:rsid w:val="007328CE"/>
    <w:rsid w:val="007521FE"/>
    <w:rsid w:val="00777FA2"/>
    <w:rsid w:val="007A235F"/>
    <w:rsid w:val="007B2378"/>
    <w:rsid w:val="007B4CEA"/>
    <w:rsid w:val="007B54EA"/>
    <w:rsid w:val="007C3A1D"/>
    <w:rsid w:val="008164B9"/>
    <w:rsid w:val="0082403A"/>
    <w:rsid w:val="0082714C"/>
    <w:rsid w:val="00856D22"/>
    <w:rsid w:val="008F6F2E"/>
    <w:rsid w:val="00900500"/>
    <w:rsid w:val="00905469"/>
    <w:rsid w:val="0092452B"/>
    <w:rsid w:val="0092761D"/>
    <w:rsid w:val="009B3368"/>
    <w:rsid w:val="009D2228"/>
    <w:rsid w:val="00A830F6"/>
    <w:rsid w:val="00AD5EDC"/>
    <w:rsid w:val="00B05741"/>
    <w:rsid w:val="00B10230"/>
    <w:rsid w:val="00B31429"/>
    <w:rsid w:val="00BD576B"/>
    <w:rsid w:val="00C46E08"/>
    <w:rsid w:val="00C81B19"/>
    <w:rsid w:val="00CB6617"/>
    <w:rsid w:val="00CB76E7"/>
    <w:rsid w:val="00CD4FB8"/>
    <w:rsid w:val="00D21CA6"/>
    <w:rsid w:val="00D5094E"/>
    <w:rsid w:val="00D75E58"/>
    <w:rsid w:val="00DB4766"/>
    <w:rsid w:val="00DB7999"/>
    <w:rsid w:val="00DC0F44"/>
    <w:rsid w:val="00DE5467"/>
    <w:rsid w:val="00E4622B"/>
    <w:rsid w:val="00F64EEB"/>
    <w:rsid w:val="00F81ACD"/>
    <w:rsid w:val="00F85C18"/>
    <w:rsid w:val="469745C6"/>
    <w:rsid w:val="4B9F508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3C6C4"/>
  <w15:docId w15:val="{CBDC05CD-309B-4B86-82F7-65A28461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360" w:lineRule="auto"/>
      <w:jc w:val="both"/>
      <w:textAlignment w:val="top"/>
      <w:outlineLvl w:val="0"/>
    </w:pPr>
    <w:rPr>
      <w:rFonts w:ascii="Calibri Light" w:eastAsia="Calibri" w:hAnsi="Calibri Light" w:cs="Calibri"/>
      <w:position w:val="-1"/>
      <w:sz w:val="24"/>
      <w:szCs w:val="24"/>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uiPriority w:val="1"/>
    <w:qFormat/>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qFormat/>
    <w:pPr>
      <w:tabs>
        <w:tab w:val="center" w:pos="4252"/>
        <w:tab w:val="right" w:pos="8504"/>
      </w:tabs>
    </w:pPr>
  </w:style>
  <w:style w:type="paragraph" w:styleId="Rodap">
    <w:name w:val="footer"/>
    <w:basedOn w:val="Normal"/>
    <w:uiPriority w:val="99"/>
    <w:qFormat/>
    <w:pPr>
      <w:tabs>
        <w:tab w:val="center" w:pos="4252"/>
        <w:tab w:val="right" w:pos="8504"/>
      </w:tab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qFormat/>
    <w:pPr>
      <w:suppressAutoHyphens/>
      <w:spacing w:line="1" w:lineRule="atLeast"/>
      <w:ind w:leftChars="-1" w:left="-1" w:hangingChars="1" w:hanging="1"/>
      <w:textAlignment w:val="top"/>
      <w:outlineLvl w:val="0"/>
    </w:pPr>
    <w:rPr>
      <w:rFonts w:cs="Arial"/>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character" w:customStyle="1" w:styleId="CabealhoChar">
    <w:name w:val="Cabeçalho Char"/>
    <w:qFormat/>
    <w:rPr>
      <w:rFonts w:ascii="Arial" w:hAnsi="Arial"/>
      <w:w w:val="100"/>
      <w:position w:val="-1"/>
      <w:sz w:val="24"/>
      <w:szCs w:val="24"/>
      <w:vertAlign w:val="baseline"/>
      <w:cs w:val="0"/>
      <w:lang w:eastAsia="pt-BR"/>
    </w:rPr>
  </w:style>
  <w:style w:type="character" w:customStyle="1" w:styleId="RodapChar">
    <w:name w:val="Rodapé Char"/>
    <w:uiPriority w:val="99"/>
    <w:qFormat/>
    <w:rPr>
      <w:rFonts w:ascii="Arial" w:hAnsi="Arial"/>
      <w:w w:val="100"/>
      <w:position w:val="-1"/>
      <w:sz w:val="24"/>
      <w:szCs w:val="24"/>
      <w:vertAlign w:val="baseline"/>
      <w:cs w:val="0"/>
      <w:lang w:eastAsia="pt-BR"/>
    </w:rPr>
  </w:style>
  <w:style w:type="table" w:customStyle="1" w:styleId="1">
    <w:name w:val="1"/>
    <w:basedOn w:val="TableNormal"/>
    <w:qFormat/>
    <w:tblPr>
      <w:tblCellMar>
        <w:left w:w="108" w:type="dxa"/>
        <w:right w:w="108" w:type="dxa"/>
      </w:tblCellMar>
    </w:tblPr>
  </w:style>
  <w:style w:type="paragraph" w:styleId="PargrafodaLista">
    <w:name w:val="List Paragraph"/>
    <w:basedOn w:val="Normal"/>
    <w:link w:val="PargrafodaListaChar"/>
    <w:uiPriority w:val="34"/>
    <w:qFormat/>
    <w:pPr>
      <w:ind w:left="720"/>
      <w:contextualSpacing/>
    </w:pPr>
  </w:style>
  <w:style w:type="paragraph" w:customStyle="1" w:styleId="Artigo">
    <w:name w:val="Artigo"/>
    <w:basedOn w:val="Normal"/>
    <w:link w:val="ArtigoChar"/>
    <w:qFormat/>
    <w:pPr>
      <w:numPr>
        <w:numId w:val="1"/>
      </w:numPr>
      <w:ind w:left="0" w:firstLine="0"/>
    </w:pPr>
    <w:rPr>
      <w:rFonts w:cs="Calibri Light"/>
    </w:rPr>
  </w:style>
  <w:style w:type="character" w:customStyle="1" w:styleId="ArtigoChar">
    <w:name w:val="Artigo Char"/>
    <w:basedOn w:val="Fontepargpadro"/>
    <w:link w:val="Artigo"/>
    <w:qFormat/>
    <w:rPr>
      <w:rFonts w:ascii="Calibri Light" w:hAnsi="Calibri Light" w:cs="Calibri Light"/>
      <w:position w:val="-1"/>
      <w:lang w:eastAsia="pt-BR"/>
    </w:rPr>
  </w:style>
  <w:style w:type="paragraph" w:styleId="SemEspaamento">
    <w:name w:val="No Spacing"/>
    <w:uiPriority w:val="1"/>
    <w:qFormat/>
    <w:pPr>
      <w:suppressAutoHyphens/>
      <w:jc w:val="both"/>
      <w:textAlignment w:val="top"/>
      <w:outlineLvl w:val="0"/>
    </w:pPr>
    <w:rPr>
      <w:rFonts w:ascii="Calibri Light" w:eastAsia="Calibri" w:hAnsi="Calibri Light" w:cs="Calibri"/>
      <w:position w:val="-1"/>
      <w:sz w:val="24"/>
      <w:szCs w:val="24"/>
    </w:rPr>
  </w:style>
  <w:style w:type="paragraph" w:customStyle="1" w:styleId="Artigo10">
    <w:name w:val="Artigo 10&gt;"/>
    <w:basedOn w:val="Normal"/>
    <w:link w:val="Artigo10Char"/>
    <w:qFormat/>
    <w:pPr>
      <w:numPr>
        <w:numId w:val="2"/>
      </w:numPr>
      <w:ind w:left="0" w:firstLine="0"/>
    </w:pPr>
    <w:rPr>
      <w:rFonts w:cs="Calibri Light"/>
    </w:rPr>
  </w:style>
  <w:style w:type="character" w:customStyle="1" w:styleId="Artigo10Char">
    <w:name w:val="Artigo 10&gt; Char"/>
    <w:basedOn w:val="Fontepargpadro"/>
    <w:link w:val="Artigo10"/>
    <w:qFormat/>
    <w:rPr>
      <w:rFonts w:ascii="Calibri Light" w:hAnsi="Calibri Light" w:cs="Calibri Light"/>
      <w:position w:val="-1"/>
      <w:lang w:eastAsia="pt-BR"/>
    </w:rPr>
  </w:style>
  <w:style w:type="character" w:customStyle="1" w:styleId="PargrafodaListaChar">
    <w:name w:val="Parágrafo da Lista Char"/>
    <w:basedOn w:val="Fontepargpadro"/>
    <w:link w:val="PargrafodaLista"/>
    <w:uiPriority w:val="34"/>
    <w:qFormat/>
    <w:rPr>
      <w:rFonts w:ascii="Calibri Light" w:hAnsi="Calibri Light"/>
      <w:position w:val="-1"/>
      <w:lang w:eastAsia="pt-BR"/>
    </w:rPr>
  </w:style>
  <w:style w:type="character" w:customStyle="1" w:styleId="fontelaw">
    <w:name w:val="fonte_law"/>
    <w:basedOn w:val="Fontepargpadro"/>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QWGLR90WIiKmL1odMz4zVALNg==">CgMxLjAyCGguZ2pkZ3hzOAByITFUc3hma3VyZXVycTNUaThXdExXbk9yQWd5SXU5VmlJYg==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901967-A850-4A10-A841-1D03231601F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2894</Words>
  <Characters>15633</Characters>
  <Application>Microsoft Office Word</Application>
  <DocSecurity>0</DocSecurity>
  <Lines>130</Lines>
  <Paragraphs>36</Paragraphs>
  <ScaleCrop>false</ScaleCrop>
  <Company/>
  <LinksUpToDate>false</LinksUpToDate>
  <CharactersWithSpaces>18491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marina.oliveira</dc:creator>
  <cp:lastModifiedBy>Carla Ap P. Batista</cp:lastModifiedBy>
  <cp:revision>14</cp:revision>
  <cp:lastPrinted>2025-08-05T17:22:00Z</cp:lastPrinted>
  <dcterms:created xsi:type="dcterms:W3CDTF">2025-03-31T13:52:00Z</dcterms:created>
  <dcterms:modified xsi:type="dcterms:W3CDTF">2025-08-11T13:32:00Z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1046-10.2.0.7646</vt:lpwstr>
  </property>
</Properties>
</file>